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511" w:rsidRDefault="00E5455B" w:rsidP="005F289B">
      <w:pPr>
        <w:jc w:val="right"/>
        <w:rPr>
          <w:rFonts w:ascii="Times New Roman" w:hAnsi="Times New Roman"/>
          <w:b/>
          <w:sz w:val="28"/>
        </w:rPr>
      </w:pPr>
      <w:r>
        <w:rPr>
          <w:rFonts w:ascii="Times New Roman" w:hAnsi="Times New Roman"/>
          <w:b/>
          <w:sz w:val="28"/>
        </w:rPr>
        <w:t>ПРОЕКТ ПОСТАНОВЛЕНИЯ</w:t>
      </w:r>
    </w:p>
    <w:p w:rsidR="00E44511" w:rsidRDefault="00E44511" w:rsidP="005F289B">
      <w:pPr>
        <w:pStyle w:val="Style8"/>
        <w:widowControl/>
        <w:ind w:left="7200" w:firstLine="720"/>
        <w:jc w:val="right"/>
        <w:rPr>
          <w:rStyle w:val="FontStyle340"/>
          <w:sz w:val="28"/>
        </w:rPr>
      </w:pPr>
    </w:p>
    <w:p w:rsidR="00E44511" w:rsidRDefault="00E44511" w:rsidP="005F289B">
      <w:pPr>
        <w:pStyle w:val="Style8"/>
        <w:widowControl/>
        <w:ind w:left="7200" w:firstLine="720"/>
        <w:jc w:val="right"/>
        <w:rPr>
          <w:rStyle w:val="FontStyle340"/>
          <w:sz w:val="28"/>
        </w:rPr>
      </w:pPr>
    </w:p>
    <w:p w:rsidR="00E44511" w:rsidRDefault="00E5455B" w:rsidP="005F289B">
      <w:pPr>
        <w:pStyle w:val="Style6"/>
        <w:widowControl/>
        <w:spacing w:line="240" w:lineRule="auto"/>
        <w:ind w:firstLine="720"/>
        <w:jc w:val="center"/>
        <w:rPr>
          <w:rStyle w:val="FontStyle360"/>
          <w:b/>
          <w:sz w:val="28"/>
        </w:rPr>
      </w:pPr>
      <w:r>
        <w:rPr>
          <w:rStyle w:val="FontStyle340"/>
          <w:sz w:val="28"/>
        </w:rPr>
        <w:t xml:space="preserve">О внесении изменений </w:t>
      </w:r>
      <w:r w:rsidR="00E01EC0">
        <w:rPr>
          <w:rStyle w:val="FontStyle340"/>
          <w:sz w:val="28"/>
        </w:rPr>
        <w:t xml:space="preserve">и дополнений в постановление от 26.12.2022 г. </w:t>
      </w:r>
      <w:r>
        <w:rPr>
          <w:rStyle w:val="FontStyle340"/>
          <w:sz w:val="28"/>
        </w:rPr>
        <w:t>№ 12</w:t>
      </w:r>
      <w:r w:rsidR="00E01EC0">
        <w:rPr>
          <w:rStyle w:val="FontStyle340"/>
          <w:sz w:val="28"/>
        </w:rPr>
        <w:t xml:space="preserve">/11 </w:t>
      </w:r>
      <w:r>
        <w:rPr>
          <w:rStyle w:val="FontStyle340"/>
          <w:sz w:val="28"/>
        </w:rPr>
        <w:t>«</w:t>
      </w:r>
      <w:r>
        <w:rPr>
          <w:rFonts w:ascii="Times New Roman" w:hAnsi="Times New Roman"/>
          <w:b/>
          <w:sz w:val="28"/>
        </w:rPr>
        <w:t>Об утверждении порядка размещения, разработки и утверждения схемы размещения нестационарных торговых объектов (объектов по оказанию услуг</w:t>
      </w:r>
      <w:r>
        <w:rPr>
          <w:rFonts w:ascii="Times New Roman" w:hAnsi="Times New Roman"/>
          <w:b/>
          <w:sz w:val="26"/>
        </w:rPr>
        <w:t>)</w:t>
      </w:r>
      <w:r>
        <w:rPr>
          <w:rFonts w:ascii="Times New Roman" w:hAnsi="Times New Roman"/>
          <w:b/>
          <w:sz w:val="28"/>
        </w:rPr>
        <w:t xml:space="preserve"> на территории сельского поселения </w:t>
      </w:r>
      <w:proofErr w:type="spellStart"/>
      <w:r w:rsidR="004A010C">
        <w:rPr>
          <w:rFonts w:ascii="Times New Roman" w:hAnsi="Times New Roman"/>
          <w:b/>
          <w:sz w:val="28"/>
        </w:rPr>
        <w:t>Исмаиловский</w:t>
      </w:r>
      <w:proofErr w:type="spellEnd"/>
      <w:r>
        <w:rPr>
          <w:rFonts w:ascii="Times New Roman" w:hAnsi="Times New Roman"/>
          <w:b/>
          <w:sz w:val="28"/>
        </w:rPr>
        <w:t xml:space="preserve"> сельсовет муниципального района </w:t>
      </w:r>
      <w:proofErr w:type="spellStart"/>
      <w:r>
        <w:rPr>
          <w:rFonts w:ascii="Times New Roman" w:hAnsi="Times New Roman"/>
          <w:b/>
          <w:sz w:val="28"/>
        </w:rPr>
        <w:t>Дюртюлинский</w:t>
      </w:r>
      <w:proofErr w:type="spellEnd"/>
      <w:r>
        <w:rPr>
          <w:rFonts w:ascii="Times New Roman" w:hAnsi="Times New Roman"/>
          <w:b/>
          <w:sz w:val="28"/>
        </w:rPr>
        <w:t xml:space="preserve"> район Республики Башкортостан</w:t>
      </w:r>
      <w:r>
        <w:rPr>
          <w:rStyle w:val="FontStyle360"/>
          <w:b/>
          <w:sz w:val="28"/>
        </w:rPr>
        <w:t>»</w:t>
      </w:r>
    </w:p>
    <w:p w:rsidR="00E44511" w:rsidRDefault="00E44511" w:rsidP="005F289B">
      <w:pPr>
        <w:pStyle w:val="Style6"/>
        <w:widowControl/>
        <w:spacing w:line="240" w:lineRule="auto"/>
        <w:ind w:firstLine="720"/>
        <w:jc w:val="center"/>
        <w:rPr>
          <w:rStyle w:val="FontStyle360"/>
          <w:b/>
          <w:sz w:val="28"/>
        </w:rPr>
      </w:pPr>
    </w:p>
    <w:p w:rsidR="00E44511" w:rsidRDefault="00E5455B" w:rsidP="005F289B">
      <w:pPr>
        <w:pStyle w:val="Style6"/>
        <w:widowControl/>
        <w:spacing w:line="240" w:lineRule="auto"/>
        <w:ind w:firstLine="720"/>
        <w:rPr>
          <w:rStyle w:val="FontStyle360"/>
          <w:sz w:val="28"/>
        </w:rPr>
      </w:pPr>
      <w:r>
        <w:rPr>
          <w:rStyle w:val="FontStyle360"/>
          <w:b/>
          <w:sz w:val="28"/>
        </w:rPr>
        <w:t xml:space="preserve">   </w:t>
      </w:r>
      <w:r>
        <w:rPr>
          <w:rFonts w:ascii="Times New Roman" w:hAnsi="Times New Roman"/>
          <w:sz w:val="28"/>
        </w:rPr>
        <w:t xml:space="preserve">Во исполнение пункта 2.4. Выписки из протокола от 07.11.2022 № 50 совещания с главами администраций муниципальных районов и городских округов Республики Башкортостан «О развитии малоформатной торговли и обеспечении торговым обслуживанием малочисленных </w:t>
      </w:r>
      <w:bookmarkStart w:id="0" w:name="_GoBack"/>
      <w:bookmarkEnd w:id="0"/>
      <w:r>
        <w:rPr>
          <w:rFonts w:ascii="Times New Roman" w:hAnsi="Times New Roman"/>
          <w:sz w:val="28"/>
        </w:rPr>
        <w:t>и труднодоступных населенных пунктов»</w:t>
      </w:r>
      <w:r>
        <w:rPr>
          <w:rStyle w:val="FontStyle360"/>
          <w:sz w:val="28"/>
        </w:rPr>
        <w:t xml:space="preserve">, </w:t>
      </w:r>
      <w:r>
        <w:rPr>
          <w:rFonts w:ascii="Times New Roman" w:hAnsi="Times New Roman"/>
          <w:sz w:val="28"/>
        </w:rPr>
        <w:t>в соответствии с</w:t>
      </w:r>
      <w:r>
        <w:rPr>
          <w:rStyle w:val="FontStyle360"/>
          <w:sz w:val="28"/>
        </w:rPr>
        <w:t xml:space="preserve"> п. 2.5 «Порядка разработки и утверждения органами местного самоуправления Республики Башкортостан схем размещения нестационарных торговых объектов» утвержденного постановлением Правительства Республики Башкортостан от 12.10.2021 № 511, руководствуясь ч. 6 ст. 43 Федерального закона  от 06.10.2003 № 131-ФЗ «Об общих принципах организации местного самоуправления в Российской Федерации»,</w:t>
      </w:r>
    </w:p>
    <w:p w:rsidR="00E44511" w:rsidRDefault="00E5455B" w:rsidP="005F289B">
      <w:pPr>
        <w:widowControl/>
        <w:rPr>
          <w:rStyle w:val="FontStyle360"/>
          <w:b/>
          <w:sz w:val="28"/>
        </w:rPr>
      </w:pPr>
      <w:r>
        <w:rPr>
          <w:rFonts w:ascii="Times New Roman" w:hAnsi="Times New Roman"/>
          <w:sz w:val="28"/>
        </w:rPr>
        <w:t>ПОСТАНОВЛЯЮ:</w:t>
      </w:r>
    </w:p>
    <w:p w:rsidR="00E44511" w:rsidRDefault="00E5455B" w:rsidP="005F289B">
      <w:pPr>
        <w:ind w:firstLine="567"/>
        <w:jc w:val="both"/>
        <w:rPr>
          <w:rStyle w:val="FontStyle360"/>
          <w:sz w:val="28"/>
        </w:rPr>
      </w:pPr>
      <w:r>
        <w:rPr>
          <w:rStyle w:val="FontStyle360"/>
          <w:sz w:val="28"/>
        </w:rPr>
        <w:t xml:space="preserve">1. Внести следующие изменения в </w:t>
      </w:r>
      <w:r>
        <w:rPr>
          <w:rStyle w:val="FontStyle340"/>
          <w:b w:val="0"/>
          <w:sz w:val="28"/>
        </w:rPr>
        <w:t>Положение</w:t>
      </w:r>
      <w:r>
        <w:rPr>
          <w:rStyle w:val="FontStyle340"/>
          <w:sz w:val="28"/>
        </w:rPr>
        <w:t xml:space="preserve"> </w:t>
      </w:r>
      <w:r>
        <w:rPr>
          <w:rStyle w:val="FontStyle360"/>
          <w:sz w:val="28"/>
        </w:rPr>
        <w:t xml:space="preserve">о порядке размещения нестационарных торговых объектов </w:t>
      </w:r>
      <w:r>
        <w:rPr>
          <w:rFonts w:ascii="Times New Roman" w:hAnsi="Times New Roman"/>
          <w:sz w:val="28"/>
        </w:rPr>
        <w:t>(объектов по оказанию услуг)</w:t>
      </w:r>
      <w:r>
        <w:rPr>
          <w:rStyle w:val="FontStyle360"/>
          <w:sz w:val="32"/>
        </w:rPr>
        <w:t xml:space="preserve"> </w:t>
      </w:r>
      <w:r>
        <w:rPr>
          <w:rStyle w:val="FontStyle360"/>
          <w:sz w:val="28"/>
        </w:rPr>
        <w:t xml:space="preserve">на территории </w:t>
      </w:r>
      <w:r>
        <w:rPr>
          <w:rFonts w:ascii="Times New Roman" w:hAnsi="Times New Roman"/>
          <w:sz w:val="28"/>
        </w:rPr>
        <w:t xml:space="preserve">сельского поселения </w:t>
      </w:r>
      <w:proofErr w:type="spellStart"/>
      <w:r w:rsidR="004A010C">
        <w:rPr>
          <w:rFonts w:ascii="Times New Roman" w:hAnsi="Times New Roman"/>
          <w:sz w:val="28"/>
        </w:rPr>
        <w:t>Исмаиловский</w:t>
      </w:r>
      <w:proofErr w:type="spellEnd"/>
      <w:r>
        <w:rPr>
          <w:rFonts w:ascii="Times New Roman" w:hAnsi="Times New Roman"/>
          <w:sz w:val="28"/>
        </w:rPr>
        <w:t xml:space="preserve"> сельсовет муниципального района </w:t>
      </w:r>
      <w:proofErr w:type="spellStart"/>
      <w:r>
        <w:rPr>
          <w:rFonts w:ascii="Times New Roman" w:hAnsi="Times New Roman"/>
          <w:sz w:val="28"/>
        </w:rPr>
        <w:t>Дюртюлинский</w:t>
      </w:r>
      <w:proofErr w:type="spellEnd"/>
      <w:r>
        <w:rPr>
          <w:rFonts w:ascii="Times New Roman" w:hAnsi="Times New Roman"/>
          <w:sz w:val="28"/>
        </w:rPr>
        <w:t xml:space="preserve"> район Республики Башкортостан </w:t>
      </w:r>
      <w:r>
        <w:rPr>
          <w:rStyle w:val="FontStyle360"/>
          <w:sz w:val="28"/>
        </w:rPr>
        <w:t xml:space="preserve">утвержденного постановлением главы сельского поселения </w:t>
      </w:r>
      <w:proofErr w:type="spellStart"/>
      <w:r w:rsidR="004A010C">
        <w:rPr>
          <w:rStyle w:val="FontStyle360"/>
          <w:sz w:val="28"/>
        </w:rPr>
        <w:t>Исмаиловский</w:t>
      </w:r>
      <w:proofErr w:type="spellEnd"/>
      <w:r>
        <w:rPr>
          <w:rStyle w:val="FontStyle360"/>
          <w:sz w:val="28"/>
        </w:rPr>
        <w:t xml:space="preserve"> сельсовет муниципального района </w:t>
      </w:r>
      <w:proofErr w:type="spellStart"/>
      <w:r>
        <w:rPr>
          <w:rStyle w:val="FontStyle360"/>
          <w:sz w:val="28"/>
        </w:rPr>
        <w:t>Дюртюлинский</w:t>
      </w:r>
      <w:proofErr w:type="spellEnd"/>
      <w:r>
        <w:rPr>
          <w:rStyle w:val="FontStyle360"/>
          <w:sz w:val="28"/>
        </w:rPr>
        <w:t xml:space="preserve"> район Республики </w:t>
      </w:r>
      <w:proofErr w:type="gramStart"/>
      <w:r>
        <w:rPr>
          <w:rStyle w:val="FontStyle360"/>
          <w:sz w:val="28"/>
        </w:rPr>
        <w:t xml:space="preserve">Башкортостан  </w:t>
      </w:r>
      <w:r w:rsidR="00013160">
        <w:rPr>
          <w:rStyle w:val="FontStyle340"/>
          <w:b w:val="0"/>
          <w:sz w:val="28"/>
        </w:rPr>
        <w:t>от</w:t>
      </w:r>
      <w:proofErr w:type="gramEnd"/>
      <w:r w:rsidR="00013160">
        <w:rPr>
          <w:rStyle w:val="FontStyle340"/>
          <w:b w:val="0"/>
          <w:sz w:val="28"/>
        </w:rPr>
        <w:t xml:space="preserve"> 26</w:t>
      </w:r>
      <w:r>
        <w:rPr>
          <w:rStyle w:val="FontStyle340"/>
          <w:b w:val="0"/>
          <w:sz w:val="28"/>
        </w:rPr>
        <w:t>.12.2022</w:t>
      </w:r>
      <w:r w:rsidR="00013160">
        <w:rPr>
          <w:rStyle w:val="FontStyle340"/>
          <w:b w:val="0"/>
          <w:sz w:val="28"/>
        </w:rPr>
        <w:t xml:space="preserve"> г.  № 12/11</w:t>
      </w:r>
      <w:r w:rsidR="006A2637">
        <w:rPr>
          <w:rStyle w:val="FontStyle340"/>
          <w:b w:val="0"/>
          <w:sz w:val="28"/>
        </w:rPr>
        <w:t xml:space="preserve"> (приложение №1)</w:t>
      </w:r>
      <w:r>
        <w:rPr>
          <w:rStyle w:val="FontStyle340"/>
          <w:b w:val="0"/>
          <w:sz w:val="28"/>
        </w:rPr>
        <w:t>:</w:t>
      </w:r>
    </w:p>
    <w:p w:rsidR="00E44511" w:rsidRDefault="00E5455B" w:rsidP="005F289B">
      <w:pPr>
        <w:pStyle w:val="Style2"/>
        <w:widowControl/>
        <w:spacing w:line="240" w:lineRule="auto"/>
        <w:ind w:firstLine="567"/>
        <w:rPr>
          <w:rStyle w:val="FontStyle360"/>
          <w:sz w:val="28"/>
        </w:rPr>
      </w:pPr>
      <w:r>
        <w:rPr>
          <w:rStyle w:val="FontStyle360"/>
          <w:b/>
          <w:sz w:val="28"/>
        </w:rPr>
        <w:t xml:space="preserve">- </w:t>
      </w:r>
      <w:r>
        <w:rPr>
          <w:rStyle w:val="FontStyle360"/>
          <w:sz w:val="28"/>
        </w:rPr>
        <w:t>п. 3.2 изложить в новой редакции следующего содержания «Субъект обязан разместить НТО строго в определенном месте, согласно утвержденной Схемы размещения. Внешний облик НТО должен соответствовать утвержденному Дизайн – коду (прилагается)».</w:t>
      </w:r>
    </w:p>
    <w:p w:rsidR="00E44511" w:rsidRDefault="00E5455B" w:rsidP="005F289B">
      <w:pPr>
        <w:pStyle w:val="Style2"/>
        <w:widowControl/>
        <w:spacing w:line="240" w:lineRule="auto"/>
        <w:ind w:firstLine="567"/>
        <w:rPr>
          <w:rStyle w:val="FontStyle360"/>
          <w:sz w:val="28"/>
        </w:rPr>
      </w:pPr>
      <w:r>
        <w:rPr>
          <w:rStyle w:val="FontStyle360"/>
          <w:sz w:val="28"/>
        </w:rPr>
        <w:t xml:space="preserve">- дополнить Положение о порядке размещения нестационарных торговых объектов (объектов по оказанию услуг) приложением «Дизайн-код по размещению нестационарных торговых объектов на территории сельского поселения </w:t>
      </w:r>
      <w:proofErr w:type="spellStart"/>
      <w:r w:rsidR="004A010C">
        <w:rPr>
          <w:rStyle w:val="FontStyle360"/>
          <w:sz w:val="28"/>
        </w:rPr>
        <w:t>Исмаиловский</w:t>
      </w:r>
      <w:proofErr w:type="spellEnd"/>
      <w:r>
        <w:rPr>
          <w:rStyle w:val="FontStyle360"/>
          <w:sz w:val="28"/>
        </w:rPr>
        <w:t xml:space="preserve"> сельсовет муниципального района </w:t>
      </w:r>
      <w:proofErr w:type="spellStart"/>
      <w:r>
        <w:rPr>
          <w:rStyle w:val="FontStyle360"/>
          <w:sz w:val="28"/>
        </w:rPr>
        <w:t>Дюртюлинский</w:t>
      </w:r>
      <w:proofErr w:type="spellEnd"/>
      <w:r>
        <w:rPr>
          <w:rStyle w:val="FontStyle360"/>
          <w:sz w:val="28"/>
        </w:rPr>
        <w:t xml:space="preserve"> район Республики Башкортостан».</w:t>
      </w:r>
    </w:p>
    <w:p w:rsidR="00E44511" w:rsidRDefault="00E5455B" w:rsidP="005F289B">
      <w:pPr>
        <w:pStyle w:val="ConsPlusTitle"/>
        <w:widowControl/>
        <w:ind w:firstLine="567"/>
        <w:jc w:val="both"/>
        <w:rPr>
          <w:rFonts w:ascii="Times New Roman" w:hAnsi="Times New Roman"/>
          <w:b w:val="0"/>
          <w:sz w:val="28"/>
        </w:rPr>
      </w:pPr>
      <w:r>
        <w:rPr>
          <w:rStyle w:val="FontStyle360"/>
          <w:b w:val="0"/>
          <w:sz w:val="28"/>
        </w:rPr>
        <w:t>2.</w:t>
      </w:r>
      <w:r>
        <w:rPr>
          <w:rStyle w:val="FontStyle360"/>
          <w:sz w:val="28"/>
        </w:rPr>
        <w:t xml:space="preserve"> </w:t>
      </w:r>
      <w:r>
        <w:rPr>
          <w:rFonts w:ascii="Times New Roman" w:hAnsi="Times New Roman"/>
          <w:b w:val="0"/>
          <w:sz w:val="28"/>
        </w:rPr>
        <w:t xml:space="preserve">Данное постановление обнародовать на информационном стенде в здании администрации сельского поселения </w:t>
      </w:r>
      <w:proofErr w:type="spellStart"/>
      <w:r w:rsidR="004A010C">
        <w:rPr>
          <w:rFonts w:ascii="Times New Roman" w:hAnsi="Times New Roman"/>
          <w:b w:val="0"/>
          <w:sz w:val="28"/>
        </w:rPr>
        <w:t>Исмаиловский</w:t>
      </w:r>
      <w:proofErr w:type="spellEnd"/>
      <w:r>
        <w:rPr>
          <w:rFonts w:ascii="Times New Roman" w:hAnsi="Times New Roman"/>
          <w:b w:val="0"/>
          <w:sz w:val="28"/>
        </w:rPr>
        <w:t xml:space="preserve"> сельсовет муниципального района </w:t>
      </w:r>
      <w:proofErr w:type="spellStart"/>
      <w:r>
        <w:rPr>
          <w:rFonts w:ascii="Times New Roman" w:hAnsi="Times New Roman"/>
          <w:b w:val="0"/>
          <w:sz w:val="28"/>
        </w:rPr>
        <w:t>Дюртюлинский</w:t>
      </w:r>
      <w:proofErr w:type="spellEnd"/>
      <w:r>
        <w:rPr>
          <w:rFonts w:ascii="Times New Roman" w:hAnsi="Times New Roman"/>
          <w:b w:val="0"/>
          <w:sz w:val="28"/>
        </w:rPr>
        <w:t xml:space="preserve"> район Республики Башкортостан по адресу: с. </w:t>
      </w:r>
      <w:proofErr w:type="spellStart"/>
      <w:r w:rsidR="00013160">
        <w:rPr>
          <w:rFonts w:ascii="Times New Roman" w:hAnsi="Times New Roman"/>
          <w:b w:val="0"/>
          <w:sz w:val="28"/>
        </w:rPr>
        <w:t>Исмаилово</w:t>
      </w:r>
      <w:proofErr w:type="spellEnd"/>
      <w:r>
        <w:rPr>
          <w:rFonts w:ascii="Times New Roman" w:hAnsi="Times New Roman"/>
          <w:b w:val="0"/>
          <w:sz w:val="28"/>
        </w:rPr>
        <w:t xml:space="preserve">, ул. </w:t>
      </w:r>
      <w:proofErr w:type="spellStart"/>
      <w:r w:rsidR="00013160">
        <w:rPr>
          <w:rFonts w:ascii="Times New Roman" w:hAnsi="Times New Roman"/>
          <w:b w:val="0"/>
          <w:sz w:val="28"/>
        </w:rPr>
        <w:t>Ханифа</w:t>
      </w:r>
      <w:proofErr w:type="spellEnd"/>
      <w:r w:rsidR="00013160">
        <w:rPr>
          <w:rFonts w:ascii="Times New Roman" w:hAnsi="Times New Roman"/>
          <w:b w:val="0"/>
          <w:sz w:val="28"/>
        </w:rPr>
        <w:t xml:space="preserve"> Валиева, д. 51 </w:t>
      </w:r>
      <w:r>
        <w:rPr>
          <w:rFonts w:ascii="Times New Roman" w:hAnsi="Times New Roman"/>
          <w:b w:val="0"/>
          <w:sz w:val="28"/>
        </w:rPr>
        <w:t>и на официальном сайте   в сети «Интернет».</w:t>
      </w:r>
    </w:p>
    <w:p w:rsidR="00E44511" w:rsidRDefault="00E5455B" w:rsidP="005F289B">
      <w:pPr>
        <w:pStyle w:val="Style6"/>
        <w:widowControl/>
        <w:spacing w:line="240" w:lineRule="auto"/>
        <w:ind w:firstLine="709"/>
        <w:rPr>
          <w:rStyle w:val="FontStyle360"/>
          <w:sz w:val="28"/>
        </w:rPr>
      </w:pPr>
      <w:r>
        <w:rPr>
          <w:rStyle w:val="FontStyle360"/>
          <w:sz w:val="28"/>
        </w:rPr>
        <w:t>3. Контроль за исполнением настоящего постановления оставляю за собой.</w:t>
      </w:r>
    </w:p>
    <w:p w:rsidR="00E44511" w:rsidRDefault="00E44511" w:rsidP="005F289B">
      <w:pPr>
        <w:pStyle w:val="Style6"/>
        <w:widowControl/>
        <w:spacing w:line="240" w:lineRule="auto"/>
        <w:rPr>
          <w:rStyle w:val="FontStyle360"/>
          <w:sz w:val="28"/>
        </w:rPr>
      </w:pPr>
    </w:p>
    <w:p w:rsidR="00E44511" w:rsidRDefault="00E5455B" w:rsidP="005F289B">
      <w:pPr>
        <w:widowControl/>
        <w:jc w:val="both"/>
        <w:rPr>
          <w:rFonts w:ascii="Times New Roman" w:hAnsi="Times New Roman"/>
          <w:b/>
          <w:sz w:val="28"/>
        </w:rPr>
      </w:pPr>
      <w:r>
        <w:rPr>
          <w:rFonts w:ascii="Times New Roman" w:hAnsi="Times New Roman"/>
          <w:b/>
          <w:sz w:val="28"/>
        </w:rPr>
        <w:t xml:space="preserve">Глава сельского поселения                                                               </w:t>
      </w:r>
      <w:r w:rsidR="00013160">
        <w:rPr>
          <w:rFonts w:ascii="Times New Roman" w:hAnsi="Times New Roman"/>
          <w:b/>
          <w:sz w:val="28"/>
        </w:rPr>
        <w:t>Р.Р. Михайлов</w:t>
      </w:r>
    </w:p>
    <w:p w:rsidR="00E44511" w:rsidRDefault="00E5455B" w:rsidP="005F289B">
      <w:pPr>
        <w:pStyle w:val="Default"/>
        <w:ind w:left="5954"/>
        <w:rPr>
          <w:sz w:val="22"/>
        </w:rPr>
      </w:pPr>
      <w:r>
        <w:rPr>
          <w:sz w:val="22"/>
        </w:rPr>
        <w:lastRenderedPageBreak/>
        <w:t xml:space="preserve">Приложение </w:t>
      </w:r>
    </w:p>
    <w:p w:rsidR="00E44511" w:rsidRDefault="00E5455B" w:rsidP="005F289B">
      <w:pPr>
        <w:pStyle w:val="Default"/>
        <w:ind w:left="5954"/>
        <w:rPr>
          <w:sz w:val="22"/>
        </w:rPr>
      </w:pPr>
      <w:r>
        <w:rPr>
          <w:sz w:val="22"/>
        </w:rPr>
        <w:t xml:space="preserve">к постановлению главы сельского поселения </w:t>
      </w:r>
      <w:proofErr w:type="spellStart"/>
      <w:r w:rsidR="004A010C">
        <w:rPr>
          <w:sz w:val="22"/>
        </w:rPr>
        <w:t>Исмаиловский</w:t>
      </w:r>
      <w:proofErr w:type="spellEnd"/>
      <w:r>
        <w:rPr>
          <w:sz w:val="22"/>
        </w:rPr>
        <w:t xml:space="preserve"> сельсовет</w:t>
      </w:r>
    </w:p>
    <w:p w:rsidR="00E44511" w:rsidRDefault="00E5455B" w:rsidP="005F289B">
      <w:pPr>
        <w:pStyle w:val="Default"/>
        <w:ind w:left="5954"/>
        <w:rPr>
          <w:sz w:val="22"/>
        </w:rPr>
      </w:pPr>
      <w:r>
        <w:rPr>
          <w:sz w:val="22"/>
        </w:rPr>
        <w:t xml:space="preserve">муниципального района  </w:t>
      </w:r>
    </w:p>
    <w:p w:rsidR="00E44511" w:rsidRDefault="00E5455B" w:rsidP="005F289B">
      <w:pPr>
        <w:pStyle w:val="Default"/>
        <w:ind w:left="5954"/>
        <w:rPr>
          <w:sz w:val="22"/>
        </w:rPr>
      </w:pPr>
      <w:proofErr w:type="spellStart"/>
      <w:r>
        <w:rPr>
          <w:sz w:val="22"/>
        </w:rPr>
        <w:t>Дюртюлинский</w:t>
      </w:r>
      <w:proofErr w:type="spellEnd"/>
      <w:r>
        <w:rPr>
          <w:sz w:val="22"/>
        </w:rPr>
        <w:t xml:space="preserve"> район </w:t>
      </w:r>
    </w:p>
    <w:p w:rsidR="00E44511" w:rsidRDefault="00E5455B" w:rsidP="005F289B">
      <w:pPr>
        <w:pStyle w:val="Default"/>
        <w:ind w:left="5954"/>
        <w:rPr>
          <w:sz w:val="22"/>
        </w:rPr>
      </w:pPr>
      <w:r>
        <w:rPr>
          <w:sz w:val="22"/>
        </w:rPr>
        <w:t>Республики Башкортостан</w:t>
      </w:r>
    </w:p>
    <w:p w:rsidR="00E44511" w:rsidRDefault="00E5455B" w:rsidP="005F289B">
      <w:pPr>
        <w:pStyle w:val="Default"/>
        <w:ind w:left="5954"/>
        <w:rPr>
          <w:sz w:val="22"/>
        </w:rPr>
      </w:pPr>
      <w:r>
        <w:rPr>
          <w:sz w:val="22"/>
        </w:rPr>
        <w:t>от _____ № ____</w:t>
      </w:r>
    </w:p>
    <w:p w:rsidR="00E44511" w:rsidRDefault="00E44511" w:rsidP="005F289B">
      <w:pPr>
        <w:pStyle w:val="Default"/>
        <w:jc w:val="center"/>
        <w:rPr>
          <w:sz w:val="28"/>
        </w:rPr>
      </w:pPr>
    </w:p>
    <w:p w:rsidR="00E44511" w:rsidRDefault="00E5455B" w:rsidP="005F289B">
      <w:pPr>
        <w:pStyle w:val="Default"/>
        <w:jc w:val="center"/>
        <w:rPr>
          <w:b/>
          <w:sz w:val="28"/>
        </w:rPr>
      </w:pPr>
      <w:r>
        <w:rPr>
          <w:b/>
          <w:sz w:val="28"/>
        </w:rPr>
        <w:t xml:space="preserve">Дизайн-код по размещению нестационарных торговых объектов </w:t>
      </w:r>
    </w:p>
    <w:p w:rsidR="00E44511" w:rsidRDefault="00E5455B" w:rsidP="005F289B">
      <w:pPr>
        <w:pStyle w:val="Default"/>
        <w:jc w:val="center"/>
        <w:rPr>
          <w:b/>
          <w:sz w:val="28"/>
        </w:rPr>
      </w:pPr>
      <w:r>
        <w:rPr>
          <w:b/>
          <w:sz w:val="28"/>
        </w:rPr>
        <w:t xml:space="preserve">на территории сельского поселения </w:t>
      </w:r>
      <w:proofErr w:type="spellStart"/>
      <w:r w:rsidR="004A010C">
        <w:rPr>
          <w:b/>
          <w:sz w:val="28"/>
        </w:rPr>
        <w:t>Исмаиловский</w:t>
      </w:r>
      <w:proofErr w:type="spellEnd"/>
      <w:r>
        <w:rPr>
          <w:b/>
          <w:sz w:val="28"/>
        </w:rPr>
        <w:t xml:space="preserve"> сельсовет муниципального района </w:t>
      </w:r>
      <w:proofErr w:type="spellStart"/>
      <w:r>
        <w:rPr>
          <w:b/>
          <w:sz w:val="28"/>
        </w:rPr>
        <w:t>Дюртюлинский</w:t>
      </w:r>
      <w:proofErr w:type="spellEnd"/>
      <w:r>
        <w:rPr>
          <w:b/>
          <w:sz w:val="28"/>
        </w:rPr>
        <w:t xml:space="preserve"> район Республики Башкортостан</w:t>
      </w:r>
    </w:p>
    <w:p w:rsidR="00E44511" w:rsidRDefault="00E44511" w:rsidP="005F289B">
      <w:pPr>
        <w:pStyle w:val="Default"/>
        <w:jc w:val="center"/>
        <w:rPr>
          <w:sz w:val="28"/>
        </w:rPr>
      </w:pPr>
    </w:p>
    <w:p w:rsidR="005F289B" w:rsidRDefault="005F289B" w:rsidP="005F289B">
      <w:pPr>
        <w:pStyle w:val="Default"/>
        <w:jc w:val="center"/>
        <w:rPr>
          <w:sz w:val="28"/>
        </w:rPr>
      </w:pPr>
    </w:p>
    <w:p w:rsidR="00E44511" w:rsidRPr="005F289B" w:rsidRDefault="00E5455B" w:rsidP="005F289B">
      <w:pPr>
        <w:pStyle w:val="a5"/>
        <w:numPr>
          <w:ilvl w:val="0"/>
          <w:numId w:val="9"/>
        </w:numPr>
        <w:spacing w:after="0" w:line="240" w:lineRule="auto"/>
        <w:jc w:val="center"/>
        <w:rPr>
          <w:rFonts w:ascii="Times New Roman" w:hAnsi="Times New Roman"/>
          <w:b/>
          <w:sz w:val="28"/>
        </w:rPr>
      </w:pPr>
      <w:r w:rsidRPr="005F289B">
        <w:rPr>
          <w:rFonts w:ascii="Times New Roman" w:hAnsi="Times New Roman"/>
          <w:b/>
          <w:sz w:val="28"/>
        </w:rPr>
        <w:t>Требования</w:t>
      </w:r>
      <w:r w:rsidR="005F289B" w:rsidRPr="005F289B">
        <w:rPr>
          <w:rFonts w:ascii="Times New Roman" w:hAnsi="Times New Roman"/>
          <w:b/>
          <w:sz w:val="28"/>
        </w:rPr>
        <w:t xml:space="preserve"> к оформлению внешнего вида НТО</w:t>
      </w:r>
    </w:p>
    <w:p w:rsidR="005F289B" w:rsidRPr="005F289B" w:rsidRDefault="005F289B" w:rsidP="005F289B">
      <w:pPr>
        <w:ind w:left="709"/>
        <w:rPr>
          <w:rFonts w:ascii="Times New Roman" w:hAnsi="Times New Roman"/>
          <w:b/>
          <w:sz w:val="28"/>
        </w:rPr>
      </w:pPr>
    </w:p>
    <w:p w:rsidR="00E44511" w:rsidRDefault="00E5455B" w:rsidP="005F289B">
      <w:pPr>
        <w:ind w:firstLine="709"/>
        <w:jc w:val="both"/>
        <w:rPr>
          <w:rFonts w:ascii="Times New Roman" w:hAnsi="Times New Roman"/>
          <w:sz w:val="28"/>
        </w:rPr>
      </w:pPr>
      <w:r>
        <w:rPr>
          <w:rFonts w:ascii="Times New Roman" w:hAnsi="Times New Roman"/>
          <w:sz w:val="28"/>
        </w:rPr>
        <w:t>При подготовке проекта нестационарного торгового объекта должен учитываться характер сложившейся застройки территории и утвержденные архитектурные решения нестационарного торгового объекта, а также необходимо предусматривать:</w:t>
      </w:r>
    </w:p>
    <w:p w:rsidR="00E44511" w:rsidRDefault="00E5455B" w:rsidP="005F289B">
      <w:pPr>
        <w:ind w:firstLine="567"/>
        <w:jc w:val="both"/>
        <w:rPr>
          <w:rFonts w:ascii="Times New Roman" w:hAnsi="Times New Roman"/>
          <w:sz w:val="28"/>
        </w:rPr>
      </w:pPr>
      <w:r>
        <w:rPr>
          <w:rFonts w:ascii="Times New Roman" w:hAnsi="Times New Roman"/>
          <w:sz w:val="28"/>
        </w:rPr>
        <w:t>- использование современных отделочных материалов, технологий, использование больших плоскостей остекления, устройство витрин с подсветкой, определение места размещения на объекте световых рекламных вывесок или иной необходимой информации;</w:t>
      </w:r>
    </w:p>
    <w:p w:rsidR="00E44511" w:rsidRDefault="00E5455B" w:rsidP="005F289B">
      <w:pPr>
        <w:ind w:firstLine="567"/>
        <w:jc w:val="both"/>
        <w:rPr>
          <w:rFonts w:ascii="Times New Roman" w:hAnsi="Times New Roman"/>
          <w:sz w:val="28"/>
        </w:rPr>
      </w:pPr>
      <w:r>
        <w:rPr>
          <w:rFonts w:ascii="Times New Roman" w:hAnsi="Times New Roman"/>
          <w:sz w:val="28"/>
        </w:rPr>
        <w:t>- расположение окон и витрин, их габариты, характер устройства и внешний вид должны соответствовать архитектурному и цветовому решению архитектуры окружающей застройки;</w:t>
      </w:r>
    </w:p>
    <w:p w:rsidR="00E44511" w:rsidRDefault="00E5455B" w:rsidP="005F289B">
      <w:pPr>
        <w:ind w:firstLine="567"/>
        <w:jc w:val="both"/>
        <w:rPr>
          <w:rFonts w:ascii="Times New Roman" w:hAnsi="Times New Roman"/>
          <w:sz w:val="28"/>
        </w:rPr>
      </w:pPr>
      <w:r>
        <w:rPr>
          <w:rFonts w:ascii="Times New Roman" w:hAnsi="Times New Roman"/>
          <w:sz w:val="28"/>
        </w:rPr>
        <w:t>- дополнительные элементы устройства и оборудования окон и витрин (декоративные решетки, защитные устройства (решетки, экраны, жалюзи), ограждения витрин, наружные блоки систем кондиционирования и вентиляции, маркизы, оформление витрин, художественная подсветка и т.д.).</w:t>
      </w:r>
    </w:p>
    <w:p w:rsidR="00E44511" w:rsidRDefault="00E5455B" w:rsidP="005F289B">
      <w:pPr>
        <w:ind w:firstLine="567"/>
        <w:jc w:val="both"/>
        <w:rPr>
          <w:rFonts w:ascii="Times New Roman" w:hAnsi="Times New Roman"/>
          <w:sz w:val="28"/>
        </w:rPr>
      </w:pPr>
      <w:r>
        <w:rPr>
          <w:rFonts w:ascii="Times New Roman" w:hAnsi="Times New Roman"/>
          <w:sz w:val="28"/>
        </w:rPr>
        <w:t>Размещение наружных блоков систем кондиционирования и вентиляции допускается в верхней части оконных и витринных проемов, в плоскости остекления с применением маскирующих устройств (решеток, жалюзи).</w:t>
      </w:r>
    </w:p>
    <w:p w:rsidR="00E44511" w:rsidRDefault="00E5455B" w:rsidP="005F289B">
      <w:pPr>
        <w:ind w:firstLine="567"/>
        <w:jc w:val="both"/>
        <w:rPr>
          <w:rFonts w:ascii="Times New Roman" w:hAnsi="Times New Roman"/>
          <w:sz w:val="28"/>
        </w:rPr>
      </w:pPr>
      <w:r>
        <w:rPr>
          <w:rFonts w:ascii="Times New Roman" w:hAnsi="Times New Roman"/>
          <w:sz w:val="28"/>
        </w:rPr>
        <w:t>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Высота нижней кромки маркиз от поверхности тротуара - не менее 2,5 м.</w:t>
      </w:r>
    </w:p>
    <w:p w:rsidR="00E44511" w:rsidRDefault="00E5455B" w:rsidP="005F289B">
      <w:pPr>
        <w:ind w:firstLine="567"/>
        <w:jc w:val="both"/>
        <w:rPr>
          <w:rFonts w:ascii="Times New Roman" w:hAnsi="Times New Roman"/>
          <w:sz w:val="28"/>
        </w:rPr>
      </w:pPr>
      <w:r>
        <w:rPr>
          <w:rFonts w:ascii="Times New Roman" w:hAnsi="Times New Roman"/>
          <w:sz w:val="28"/>
        </w:rPr>
        <w:t>На объектах, расположенных в застройке с круговым радиусом осмотра, а именно не размещенных при стенах у домов, у заборов или состоящих в составе остановочного комплекса, архитектурно-художественное решение фасадов определяется максимально равнозначно по всем сторонам.</w:t>
      </w:r>
    </w:p>
    <w:p w:rsidR="00E44511" w:rsidRDefault="00E5455B" w:rsidP="005F289B">
      <w:pPr>
        <w:ind w:firstLine="567"/>
        <w:jc w:val="both"/>
        <w:rPr>
          <w:rFonts w:ascii="Times New Roman" w:hAnsi="Times New Roman"/>
          <w:sz w:val="28"/>
        </w:rPr>
      </w:pPr>
      <w:r>
        <w:rPr>
          <w:rFonts w:ascii="Times New Roman" w:hAnsi="Times New Roman"/>
          <w:sz w:val="28"/>
        </w:rPr>
        <w:t>Входные группы должны решаться в едином комплексе с устройством и оформлением витрин, установкой дополнительных элементов и устройств фасадов сооружения, козырьков, навесов, относящихся к объекту.</w:t>
      </w:r>
    </w:p>
    <w:p w:rsidR="00E44511" w:rsidRDefault="00E5455B" w:rsidP="005F289B">
      <w:pPr>
        <w:ind w:firstLine="567"/>
        <w:jc w:val="both"/>
        <w:rPr>
          <w:rFonts w:ascii="Times New Roman" w:hAnsi="Times New Roman"/>
          <w:sz w:val="28"/>
        </w:rPr>
      </w:pPr>
      <w:r>
        <w:rPr>
          <w:rFonts w:ascii="Times New Roman" w:hAnsi="Times New Roman"/>
          <w:sz w:val="28"/>
        </w:rPr>
        <w:t>Не допускается установка глухих металлических дверных полотен на лицевых фасадах объекта.</w:t>
      </w:r>
    </w:p>
    <w:p w:rsidR="00E44511" w:rsidRDefault="00E5455B" w:rsidP="005F289B">
      <w:pPr>
        <w:ind w:firstLine="709"/>
        <w:jc w:val="both"/>
        <w:rPr>
          <w:rFonts w:ascii="Times New Roman" w:hAnsi="Times New Roman"/>
          <w:sz w:val="28"/>
        </w:rPr>
      </w:pPr>
      <w:r>
        <w:rPr>
          <w:rFonts w:ascii="Times New Roman" w:hAnsi="Times New Roman"/>
          <w:b/>
          <w:sz w:val="28"/>
        </w:rPr>
        <w:t xml:space="preserve"> </w:t>
      </w:r>
      <w:r>
        <w:rPr>
          <w:rFonts w:ascii="Times New Roman" w:hAnsi="Times New Roman"/>
          <w:sz w:val="28"/>
        </w:rPr>
        <w:t>НТО должны иметь вывеску</w:t>
      </w:r>
      <w:r>
        <w:rPr>
          <w:rFonts w:ascii="Times New Roman" w:hAnsi="Times New Roman"/>
          <w:b/>
          <w:sz w:val="28"/>
        </w:rPr>
        <w:t xml:space="preserve"> </w:t>
      </w:r>
      <w:r>
        <w:rPr>
          <w:rFonts w:ascii="Times New Roman" w:hAnsi="Times New Roman"/>
          <w:sz w:val="28"/>
        </w:rPr>
        <w:t xml:space="preserve">с указанием специализации, изображение </w:t>
      </w:r>
      <w:r>
        <w:rPr>
          <w:rFonts w:ascii="Times New Roman" w:hAnsi="Times New Roman"/>
          <w:sz w:val="28"/>
        </w:rPr>
        <w:lastRenderedPageBreak/>
        <w:t>фирменного стиля на нижней остекленной части НТО, нанесенное на прозрачную или матовую пленку, а также информационную табличку с указанием зарегистрированного названия, формы собственности и режима работы предприятия.</w:t>
      </w:r>
    </w:p>
    <w:p w:rsidR="00E44511" w:rsidRDefault="00E5455B" w:rsidP="005F289B">
      <w:pPr>
        <w:ind w:firstLine="709"/>
        <w:jc w:val="both"/>
        <w:rPr>
          <w:rFonts w:ascii="Times New Roman" w:hAnsi="Times New Roman"/>
          <w:sz w:val="28"/>
        </w:rPr>
      </w:pPr>
      <w:r>
        <w:rPr>
          <w:rFonts w:ascii="Times New Roman" w:hAnsi="Times New Roman"/>
          <w:sz w:val="28"/>
        </w:rPr>
        <w:t xml:space="preserve">Допустимо применение </w:t>
      </w:r>
      <w:proofErr w:type="spellStart"/>
      <w:r>
        <w:rPr>
          <w:rFonts w:ascii="Times New Roman" w:hAnsi="Times New Roman"/>
          <w:sz w:val="28"/>
        </w:rPr>
        <w:t>самоклеющейся</w:t>
      </w:r>
      <w:proofErr w:type="spellEnd"/>
      <w:r>
        <w:rPr>
          <w:rFonts w:ascii="Times New Roman" w:hAnsi="Times New Roman"/>
          <w:sz w:val="28"/>
        </w:rPr>
        <w:t xml:space="preserve"> пленки при оформлении витрин, которую следует наклеивать с внутренней стороны. Графика на стекле витрины не должна занимать больше 30% площади витрины.</w:t>
      </w:r>
    </w:p>
    <w:p w:rsidR="00E44511" w:rsidRDefault="00E44511" w:rsidP="005F289B">
      <w:pPr>
        <w:ind w:firstLine="709"/>
        <w:jc w:val="both"/>
        <w:rPr>
          <w:rFonts w:ascii="Times New Roman" w:hAnsi="Times New Roman"/>
          <w:sz w:val="28"/>
        </w:rPr>
      </w:pPr>
    </w:p>
    <w:p w:rsidR="00E44511" w:rsidRDefault="00E5455B" w:rsidP="005F289B">
      <w:pPr>
        <w:ind w:firstLine="709"/>
        <w:jc w:val="center"/>
        <w:rPr>
          <w:rFonts w:ascii="Times New Roman" w:hAnsi="Times New Roman"/>
          <w:b/>
          <w:sz w:val="28"/>
        </w:rPr>
      </w:pPr>
      <w:r>
        <w:rPr>
          <w:rFonts w:ascii="Times New Roman" w:hAnsi="Times New Roman"/>
          <w:b/>
          <w:sz w:val="28"/>
        </w:rPr>
        <w:t>2. Габариты и элементы</w:t>
      </w:r>
    </w:p>
    <w:p w:rsidR="00E44511" w:rsidRDefault="00E5455B" w:rsidP="005F289B">
      <w:pPr>
        <w:ind w:firstLine="709"/>
        <w:jc w:val="both"/>
        <w:rPr>
          <w:rFonts w:ascii="Times New Roman" w:hAnsi="Times New Roman"/>
          <w:b/>
          <w:sz w:val="28"/>
        </w:rPr>
      </w:pPr>
      <w:r>
        <w:rPr>
          <w:rFonts w:ascii="Times New Roman" w:hAnsi="Times New Roman"/>
          <w:b/>
          <w:sz w:val="28"/>
        </w:rPr>
        <w:t>2.1 Киоск</w:t>
      </w:r>
    </w:p>
    <w:p w:rsidR="00E44511" w:rsidRDefault="00E44511" w:rsidP="005F289B">
      <w:pPr>
        <w:ind w:firstLine="709"/>
        <w:jc w:val="both"/>
        <w:rPr>
          <w:rFonts w:ascii="Times New Roman" w:hAnsi="Times New Roman"/>
          <w:b/>
          <w:sz w:val="28"/>
        </w:rPr>
      </w:pPr>
    </w:p>
    <w:p w:rsidR="00E44511" w:rsidRDefault="00E5455B" w:rsidP="005F289B">
      <w:pPr>
        <w:ind w:firstLine="709"/>
        <w:jc w:val="both"/>
        <w:rPr>
          <w:rFonts w:ascii="Times New Roman" w:hAnsi="Times New Roman"/>
          <w:sz w:val="28"/>
        </w:rPr>
      </w:pPr>
      <w:r>
        <w:rPr>
          <w:rFonts w:ascii="Times New Roman" w:hAnsi="Times New Roman"/>
          <w:sz w:val="28"/>
        </w:rPr>
        <w:t>Киоск подходит почти для любой торговли и предоставления некоторых услуг — например, изготовления ключей или ремонта. Киоск устанавливается без капитального фундамента, его легко можно переместить без разбора конструкции.</w:t>
      </w:r>
    </w:p>
    <w:p w:rsidR="00E44511" w:rsidRDefault="00E5455B" w:rsidP="005F289B">
      <w:pPr>
        <w:ind w:firstLine="709"/>
        <w:jc w:val="both"/>
        <w:rPr>
          <w:rFonts w:ascii="Times New Roman" w:hAnsi="Times New Roman"/>
          <w:b/>
          <w:sz w:val="28"/>
        </w:rPr>
      </w:pPr>
      <w:r>
        <w:rPr>
          <w:rFonts w:ascii="Times New Roman" w:hAnsi="Times New Roman"/>
          <w:b/>
          <w:noProof/>
          <w:sz w:val="28"/>
        </w:rPr>
        <w:drawing>
          <wp:inline distT="0" distB="0" distL="0" distR="0">
            <wp:extent cx="5260467" cy="3260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rcRect/>
                    <a:stretch/>
                  </pic:blipFill>
                  <pic:spPr>
                    <a:xfrm>
                      <a:off x="0" y="0"/>
                      <a:ext cx="5260467" cy="3260725"/>
                    </a:xfrm>
                    <a:prstGeom prst="rect">
                      <a:avLst/>
                    </a:prstGeom>
                  </pic:spPr>
                </pic:pic>
              </a:graphicData>
            </a:graphic>
          </wp:inline>
        </w:drawing>
      </w:r>
    </w:p>
    <w:p w:rsidR="00E44511" w:rsidRDefault="00E5455B" w:rsidP="005F289B">
      <w:pPr>
        <w:pStyle w:val="Default"/>
        <w:numPr>
          <w:ilvl w:val="0"/>
          <w:numId w:val="1"/>
        </w:numPr>
        <w:jc w:val="both"/>
        <w:rPr>
          <w:sz w:val="28"/>
        </w:rPr>
      </w:pPr>
      <w:r>
        <w:rPr>
          <w:sz w:val="28"/>
        </w:rPr>
        <w:t xml:space="preserve">Вывеска киоска размещается во фризовой части торгового фронта. Длина вывески — менее 3 м. Вывеска должна быть без подложки, с внутренней подсветкой, буквы размещаются в одну строку. Высота букв и логотипа — 0,3 м. Вывеска выравнивается относительно центральной оси торгового фронта. </w:t>
      </w:r>
    </w:p>
    <w:p w:rsidR="00E44511" w:rsidRDefault="00E5455B" w:rsidP="005F289B">
      <w:pPr>
        <w:pStyle w:val="Default"/>
        <w:numPr>
          <w:ilvl w:val="0"/>
          <w:numId w:val="1"/>
        </w:numPr>
        <w:jc w:val="both"/>
        <w:rPr>
          <w:sz w:val="28"/>
        </w:rPr>
      </w:pPr>
      <w:r>
        <w:rPr>
          <w:sz w:val="28"/>
        </w:rPr>
        <w:t xml:space="preserve">Навес. Со стороны торгового фронта рекомендовано организовать навес шириной не менее 0,6 м. </w:t>
      </w:r>
    </w:p>
    <w:p w:rsidR="00E44511" w:rsidRDefault="00E5455B" w:rsidP="005F289B">
      <w:pPr>
        <w:pStyle w:val="Default"/>
        <w:numPr>
          <w:ilvl w:val="0"/>
          <w:numId w:val="1"/>
        </w:numPr>
        <w:jc w:val="both"/>
        <w:rPr>
          <w:sz w:val="22"/>
        </w:rPr>
      </w:pPr>
      <w:r>
        <w:rPr>
          <w:sz w:val="28"/>
        </w:rPr>
        <w:t xml:space="preserve">Временное оформление. На </w:t>
      </w:r>
      <w:proofErr w:type="spellStart"/>
      <w:r>
        <w:rPr>
          <w:sz w:val="28"/>
        </w:rPr>
        <w:t>светопрозрачных</w:t>
      </w:r>
      <w:proofErr w:type="spellEnd"/>
      <w:r>
        <w:rPr>
          <w:sz w:val="28"/>
        </w:rPr>
        <w:t xml:space="preserve"> конструкциях киоска допускается размещать временное оформление — наклейку или покраску, нанесенную на стеклянное полотно, либо размещать информационную конструкцию в проемах.</w:t>
      </w:r>
    </w:p>
    <w:p w:rsidR="00E44511" w:rsidRDefault="00E5455B" w:rsidP="005F289B">
      <w:pPr>
        <w:pStyle w:val="Default"/>
        <w:numPr>
          <w:ilvl w:val="0"/>
          <w:numId w:val="1"/>
        </w:numPr>
        <w:jc w:val="both"/>
        <w:rPr>
          <w:sz w:val="28"/>
        </w:rPr>
      </w:pPr>
      <w:r>
        <w:rPr>
          <w:sz w:val="28"/>
        </w:rPr>
        <w:t xml:space="preserve">Освещение.  Киоск рекомендуется оборудовать наружным и внутренним освещением. </w:t>
      </w:r>
    </w:p>
    <w:p w:rsidR="00E44511" w:rsidRDefault="00E44511" w:rsidP="005F289B">
      <w:pPr>
        <w:pStyle w:val="Default"/>
        <w:ind w:left="720"/>
        <w:jc w:val="both"/>
        <w:rPr>
          <w:sz w:val="28"/>
        </w:rPr>
      </w:pPr>
    </w:p>
    <w:p w:rsidR="00E44511" w:rsidRDefault="00E5455B" w:rsidP="005F289B">
      <w:pPr>
        <w:ind w:firstLine="709"/>
        <w:jc w:val="both"/>
        <w:rPr>
          <w:rFonts w:ascii="Times New Roman" w:hAnsi="Times New Roman"/>
          <w:sz w:val="28"/>
        </w:rPr>
      </w:pPr>
      <w:r>
        <w:rPr>
          <w:rFonts w:ascii="Times New Roman" w:hAnsi="Times New Roman"/>
          <w:sz w:val="28"/>
        </w:rPr>
        <w:t xml:space="preserve">Высота киоска должна быть не более 3,1 м. Нижний край торгового окна </w:t>
      </w:r>
      <w:r>
        <w:rPr>
          <w:rFonts w:ascii="Times New Roman" w:hAnsi="Times New Roman"/>
          <w:sz w:val="28"/>
        </w:rPr>
        <w:lastRenderedPageBreak/>
        <w:t>рекомендуется разместить на высоте 1 м от низа киоска. Размер торгового окна рекомендуется выполнить не менее 0,6 х 0,6 м с шириной подоконника 0,3 м. Окно может быть расположено в любой части торгового фронта.</w:t>
      </w:r>
    </w:p>
    <w:p w:rsidR="00E44511" w:rsidRDefault="00E5455B" w:rsidP="005F289B">
      <w:pPr>
        <w:ind w:firstLine="709"/>
        <w:jc w:val="both"/>
        <w:rPr>
          <w:rFonts w:ascii="Times New Roman" w:hAnsi="Times New Roman"/>
          <w:sz w:val="28"/>
        </w:rPr>
      </w:pPr>
      <w:r>
        <w:rPr>
          <w:rFonts w:ascii="Times New Roman" w:hAnsi="Times New Roman"/>
          <w:sz w:val="28"/>
        </w:rPr>
        <w:t xml:space="preserve">Вход для продавца допустимо размещать на любой стороне киоска, кроме торгового фронта. Рекомендуемая высота двери – 2,1 м, ширина – не менее 0,8 м. </w:t>
      </w:r>
    </w:p>
    <w:p w:rsidR="00E44511" w:rsidRDefault="00E5455B" w:rsidP="005F289B">
      <w:pPr>
        <w:ind w:firstLine="709"/>
        <w:jc w:val="both"/>
        <w:rPr>
          <w:rFonts w:ascii="Times New Roman" w:hAnsi="Times New Roman"/>
          <w:sz w:val="28"/>
        </w:rPr>
      </w:pPr>
      <w:r>
        <w:rPr>
          <w:rFonts w:ascii="Times New Roman" w:hAnsi="Times New Roman"/>
          <w:sz w:val="28"/>
        </w:rPr>
        <w:t>Рекомендуемая общая площадью должна составлять не более 20,0 кв. м</w:t>
      </w:r>
    </w:p>
    <w:p w:rsidR="00E44511" w:rsidRDefault="00E5455B" w:rsidP="005F289B">
      <w:pPr>
        <w:ind w:firstLine="709"/>
        <w:jc w:val="both"/>
        <w:rPr>
          <w:rFonts w:ascii="Times New Roman" w:hAnsi="Times New Roman"/>
          <w:sz w:val="28"/>
        </w:rPr>
      </w:pPr>
      <w:r>
        <w:rPr>
          <w:rFonts w:ascii="Times New Roman" w:hAnsi="Times New Roman"/>
          <w:sz w:val="28"/>
        </w:rPr>
        <w:t>Возле киоска необходимо размещать урну.</w:t>
      </w:r>
    </w:p>
    <w:p w:rsidR="00E44511" w:rsidRDefault="00E44511" w:rsidP="005F289B">
      <w:pPr>
        <w:ind w:firstLine="709"/>
        <w:jc w:val="both"/>
        <w:rPr>
          <w:rFonts w:ascii="Times New Roman" w:hAnsi="Times New Roman"/>
          <w:sz w:val="28"/>
        </w:rPr>
      </w:pPr>
    </w:p>
    <w:p w:rsidR="00E44511" w:rsidRDefault="00E5455B" w:rsidP="005F289B">
      <w:pPr>
        <w:ind w:firstLine="709"/>
        <w:jc w:val="both"/>
        <w:rPr>
          <w:rFonts w:ascii="Times New Roman" w:hAnsi="Times New Roman"/>
          <w:b/>
          <w:sz w:val="28"/>
        </w:rPr>
      </w:pPr>
      <w:r>
        <w:rPr>
          <w:rFonts w:ascii="Times New Roman" w:hAnsi="Times New Roman"/>
          <w:b/>
          <w:sz w:val="28"/>
        </w:rPr>
        <w:t>2.2 Павильон</w:t>
      </w:r>
    </w:p>
    <w:p w:rsidR="00E44511" w:rsidRDefault="00E44511" w:rsidP="005F289B">
      <w:pPr>
        <w:ind w:firstLine="709"/>
        <w:jc w:val="both"/>
        <w:rPr>
          <w:rFonts w:ascii="Times New Roman" w:hAnsi="Times New Roman"/>
          <w:b/>
          <w:sz w:val="28"/>
        </w:rPr>
      </w:pPr>
    </w:p>
    <w:p w:rsidR="00E44511" w:rsidRDefault="00E5455B" w:rsidP="005F289B">
      <w:pPr>
        <w:ind w:firstLine="709"/>
        <w:jc w:val="both"/>
        <w:rPr>
          <w:rFonts w:ascii="Times New Roman" w:hAnsi="Times New Roman"/>
          <w:sz w:val="28"/>
        </w:rPr>
      </w:pPr>
      <w:r>
        <w:rPr>
          <w:rFonts w:ascii="Times New Roman" w:hAnsi="Times New Roman"/>
          <w:sz w:val="28"/>
        </w:rPr>
        <w:t>Павильон от киоска отличается наличием входа для покупателей во внутреннее пространство. Конструкция павильона быстромонтируемая; как и киоск, его легко можно переместить. Павильон подходит для почти любой торговли и предоставления некоторых услуг.</w:t>
      </w:r>
    </w:p>
    <w:p w:rsidR="00E44511" w:rsidRDefault="00E5455B" w:rsidP="005F289B">
      <w:pPr>
        <w:ind w:firstLine="709"/>
        <w:jc w:val="both"/>
        <w:rPr>
          <w:rFonts w:ascii="Times New Roman" w:hAnsi="Times New Roman"/>
          <w:b/>
          <w:sz w:val="28"/>
        </w:rPr>
      </w:pPr>
      <w:r>
        <w:rPr>
          <w:rFonts w:ascii="Times New Roman" w:hAnsi="Times New Roman"/>
          <w:b/>
          <w:noProof/>
          <w:sz w:val="28"/>
        </w:rPr>
        <w:drawing>
          <wp:inline distT="0" distB="0" distL="0" distR="0">
            <wp:extent cx="5885815" cy="293306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rcRect/>
                    <a:stretch/>
                  </pic:blipFill>
                  <pic:spPr>
                    <a:xfrm>
                      <a:off x="0" y="0"/>
                      <a:ext cx="5885815" cy="2933065"/>
                    </a:xfrm>
                    <a:prstGeom prst="rect">
                      <a:avLst/>
                    </a:prstGeom>
                  </pic:spPr>
                </pic:pic>
              </a:graphicData>
            </a:graphic>
          </wp:inline>
        </w:drawing>
      </w:r>
    </w:p>
    <w:p w:rsidR="00E44511" w:rsidRDefault="00E5455B" w:rsidP="005F289B">
      <w:pPr>
        <w:pStyle w:val="Default"/>
        <w:numPr>
          <w:ilvl w:val="0"/>
          <w:numId w:val="2"/>
        </w:numPr>
        <w:jc w:val="both"/>
        <w:rPr>
          <w:sz w:val="28"/>
        </w:rPr>
      </w:pPr>
      <w:r>
        <w:rPr>
          <w:sz w:val="28"/>
        </w:rPr>
        <w:t xml:space="preserve">Вывеску павильона следует размещать во фризовой части торгового фронта. Вывеску рекомендуется делать без подложки, с внутренней подсветкой, буквы размещать в одну строку. Высота букв и логотипа — 0,25 м. Вывеска выравнивается относительно центральной оси торгового фронта. </w:t>
      </w:r>
    </w:p>
    <w:p w:rsidR="00E44511" w:rsidRDefault="00E5455B" w:rsidP="005F289B">
      <w:pPr>
        <w:pStyle w:val="Default"/>
        <w:numPr>
          <w:ilvl w:val="0"/>
          <w:numId w:val="2"/>
        </w:numPr>
        <w:jc w:val="both"/>
        <w:rPr>
          <w:sz w:val="28"/>
        </w:rPr>
      </w:pPr>
      <w:r>
        <w:rPr>
          <w:sz w:val="28"/>
        </w:rPr>
        <w:t xml:space="preserve">Временное оформление. На </w:t>
      </w:r>
      <w:proofErr w:type="spellStart"/>
      <w:r>
        <w:rPr>
          <w:sz w:val="28"/>
        </w:rPr>
        <w:t>светопрозрачных</w:t>
      </w:r>
      <w:proofErr w:type="spellEnd"/>
      <w:r>
        <w:rPr>
          <w:sz w:val="28"/>
        </w:rPr>
        <w:t xml:space="preserve"> конструкциях павильона допускается размещать временное оформление — наклейку или покраску, нанесенную на стеклянное полотно, либо размещение информационных конструкций в проемах.</w:t>
      </w:r>
    </w:p>
    <w:p w:rsidR="00E44511" w:rsidRDefault="00E5455B" w:rsidP="005F289B">
      <w:pPr>
        <w:pStyle w:val="Default"/>
        <w:numPr>
          <w:ilvl w:val="0"/>
          <w:numId w:val="2"/>
        </w:numPr>
        <w:jc w:val="both"/>
        <w:rPr>
          <w:sz w:val="28"/>
        </w:rPr>
      </w:pPr>
      <w:r>
        <w:rPr>
          <w:sz w:val="28"/>
        </w:rPr>
        <w:t xml:space="preserve">Освещение.  Павильон рекомендуется оборудовать наружным и внутренним освещением. </w:t>
      </w:r>
    </w:p>
    <w:p w:rsidR="00E44511" w:rsidRDefault="00E44511" w:rsidP="005F289B">
      <w:pPr>
        <w:pStyle w:val="Default"/>
        <w:ind w:left="930"/>
        <w:jc w:val="both"/>
        <w:rPr>
          <w:sz w:val="28"/>
        </w:rPr>
      </w:pPr>
    </w:p>
    <w:p w:rsidR="00E44511" w:rsidRDefault="00E5455B" w:rsidP="005F289B">
      <w:pPr>
        <w:pStyle w:val="Default"/>
        <w:ind w:firstLine="709"/>
        <w:jc w:val="both"/>
        <w:rPr>
          <w:sz w:val="28"/>
        </w:rPr>
      </w:pPr>
      <w:r>
        <w:rPr>
          <w:sz w:val="28"/>
        </w:rPr>
        <w:t>Высота павильона должна быть не более 3,1 м. Рекомендуется предусматривать на плоскости фасада фризовую часть высотой не более 0,4 м от верхней границы павильона.</w:t>
      </w:r>
    </w:p>
    <w:p w:rsidR="00E44511" w:rsidRDefault="00E5455B" w:rsidP="005F289B">
      <w:pPr>
        <w:pStyle w:val="Default"/>
        <w:ind w:firstLine="709"/>
        <w:jc w:val="both"/>
        <w:rPr>
          <w:sz w:val="28"/>
        </w:rPr>
      </w:pPr>
      <w:r>
        <w:rPr>
          <w:sz w:val="28"/>
        </w:rPr>
        <w:lastRenderedPageBreak/>
        <w:t xml:space="preserve">Входную дверь павильона рекомендуется предусмотреть шириной не менее 1 м, высотой не менее 2,1 м. Павильон рекомендуется оборудовать кнопкой вызова продавца, расположенной на низком уровне, для маломобильных групп. Следует выделять подсобные помещения для хранения товарных запасов. </w:t>
      </w:r>
    </w:p>
    <w:p w:rsidR="00E44511" w:rsidRDefault="00E5455B" w:rsidP="005F289B">
      <w:pPr>
        <w:ind w:firstLine="709"/>
        <w:jc w:val="both"/>
        <w:rPr>
          <w:rFonts w:ascii="Times New Roman" w:hAnsi="Times New Roman"/>
          <w:sz w:val="28"/>
        </w:rPr>
      </w:pPr>
      <w:r>
        <w:rPr>
          <w:rFonts w:ascii="Times New Roman" w:hAnsi="Times New Roman"/>
          <w:sz w:val="28"/>
        </w:rPr>
        <w:t>Рекомендуемая общая площадью должна составлять не более 30,0 кв. м</w:t>
      </w:r>
    </w:p>
    <w:p w:rsidR="00E44511" w:rsidRDefault="00E5455B" w:rsidP="005F289B">
      <w:pPr>
        <w:pStyle w:val="Default"/>
        <w:ind w:firstLine="709"/>
        <w:jc w:val="both"/>
        <w:rPr>
          <w:sz w:val="28"/>
        </w:rPr>
      </w:pPr>
      <w:r>
        <w:rPr>
          <w:sz w:val="28"/>
        </w:rPr>
        <w:t>Возле павильона необходимо размещать урну.</w:t>
      </w:r>
    </w:p>
    <w:p w:rsidR="00E44511" w:rsidRDefault="00E5455B" w:rsidP="005F289B">
      <w:pPr>
        <w:pStyle w:val="Default"/>
        <w:ind w:firstLine="709"/>
        <w:jc w:val="both"/>
        <w:rPr>
          <w:sz w:val="28"/>
        </w:rPr>
      </w:pPr>
      <w:r>
        <w:rPr>
          <w:b/>
          <w:sz w:val="28"/>
        </w:rPr>
        <w:t>2.3</w:t>
      </w:r>
      <w:r>
        <w:rPr>
          <w:sz w:val="28"/>
        </w:rPr>
        <w:t xml:space="preserve"> </w:t>
      </w:r>
      <w:r>
        <w:rPr>
          <w:b/>
          <w:sz w:val="28"/>
        </w:rPr>
        <w:t>Торговая галерея</w:t>
      </w:r>
    </w:p>
    <w:p w:rsidR="00E44511" w:rsidRDefault="00E44511" w:rsidP="005F289B">
      <w:pPr>
        <w:pStyle w:val="Default"/>
        <w:ind w:firstLine="709"/>
        <w:jc w:val="both"/>
        <w:rPr>
          <w:sz w:val="28"/>
        </w:rPr>
      </w:pPr>
    </w:p>
    <w:p w:rsidR="00E44511" w:rsidRDefault="00E5455B" w:rsidP="005F289B">
      <w:pPr>
        <w:pStyle w:val="Default"/>
        <w:ind w:firstLine="709"/>
        <w:rPr>
          <w:sz w:val="28"/>
        </w:rPr>
      </w:pPr>
      <w:r>
        <w:rPr>
          <w:sz w:val="28"/>
        </w:rPr>
        <w:t xml:space="preserve">Торговая галерея – два и более НТО, расстояние между которыми менее 0,3 м. Зазор между объектами необходимо облицовывать. НТО в группе следует размещать вплотную друг к другу. </w:t>
      </w:r>
    </w:p>
    <w:p w:rsidR="00E44511" w:rsidRDefault="00E5455B" w:rsidP="005F289B">
      <w:pPr>
        <w:pStyle w:val="Default"/>
        <w:ind w:firstLine="709"/>
        <w:rPr>
          <w:sz w:val="28"/>
        </w:rPr>
      </w:pPr>
      <w:r>
        <w:rPr>
          <w:sz w:val="28"/>
        </w:rPr>
        <w:t xml:space="preserve">Высота сгруппированных НТО должна быть одинаковой. Все НТО в группе следует устраивать одной глубины. </w:t>
      </w:r>
    </w:p>
    <w:p w:rsidR="00E44511" w:rsidRDefault="00E44511" w:rsidP="005F289B">
      <w:pPr>
        <w:pStyle w:val="Default"/>
        <w:ind w:firstLine="709"/>
        <w:jc w:val="both"/>
        <w:rPr>
          <w:sz w:val="28"/>
        </w:rPr>
      </w:pPr>
    </w:p>
    <w:p w:rsidR="00E44511" w:rsidRDefault="00E5455B" w:rsidP="005F289B">
      <w:pPr>
        <w:pStyle w:val="Default"/>
        <w:ind w:firstLine="709"/>
        <w:jc w:val="both"/>
        <w:rPr>
          <w:sz w:val="28"/>
        </w:rPr>
      </w:pPr>
      <w:r>
        <w:rPr>
          <w:rFonts w:ascii="Franklin Gothic Demi Cond" w:hAnsi="Franklin Gothic Demi Cond"/>
          <w:noProof/>
          <w:sz w:val="28"/>
        </w:rPr>
        <w:drawing>
          <wp:inline distT="0" distB="0" distL="0" distR="0">
            <wp:extent cx="3372612" cy="230251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rcRect/>
                    <a:stretch/>
                  </pic:blipFill>
                  <pic:spPr>
                    <a:xfrm>
                      <a:off x="0" y="0"/>
                      <a:ext cx="3372612" cy="2302510"/>
                    </a:xfrm>
                    <a:prstGeom prst="rect">
                      <a:avLst/>
                    </a:prstGeom>
                  </pic:spPr>
                </pic:pic>
              </a:graphicData>
            </a:graphic>
          </wp:inline>
        </w:drawing>
      </w:r>
    </w:p>
    <w:p w:rsidR="00E44511" w:rsidRDefault="00E5455B" w:rsidP="005F289B">
      <w:pPr>
        <w:pStyle w:val="Default"/>
        <w:ind w:firstLine="709"/>
        <w:jc w:val="both"/>
        <w:rPr>
          <w:sz w:val="28"/>
        </w:rPr>
      </w:pPr>
      <w:r>
        <w:rPr>
          <w:sz w:val="28"/>
        </w:rPr>
        <w:t>Рекомендуется выполнять общий проект на всю группу объектов, включая проект благоустройства территории размещения объектов и прилегающей территории.</w:t>
      </w:r>
    </w:p>
    <w:p w:rsidR="00E44511" w:rsidRDefault="00E44511" w:rsidP="005F289B">
      <w:pPr>
        <w:pStyle w:val="Default"/>
        <w:ind w:left="930"/>
        <w:jc w:val="both"/>
        <w:rPr>
          <w:sz w:val="23"/>
        </w:rPr>
      </w:pPr>
    </w:p>
    <w:p w:rsidR="00E44511" w:rsidRDefault="00E44511" w:rsidP="005F289B">
      <w:pPr>
        <w:pStyle w:val="Default"/>
        <w:ind w:left="930"/>
        <w:jc w:val="both"/>
        <w:rPr>
          <w:sz w:val="23"/>
        </w:rPr>
      </w:pPr>
    </w:p>
    <w:p w:rsidR="00E44511" w:rsidRDefault="00E5455B" w:rsidP="005F289B">
      <w:pPr>
        <w:pStyle w:val="Default"/>
        <w:ind w:left="709"/>
        <w:jc w:val="both"/>
        <w:rPr>
          <w:b/>
          <w:sz w:val="28"/>
        </w:rPr>
      </w:pPr>
      <w:proofErr w:type="gramStart"/>
      <w:r>
        <w:rPr>
          <w:b/>
          <w:sz w:val="28"/>
        </w:rPr>
        <w:t>2.4  Торговая</w:t>
      </w:r>
      <w:proofErr w:type="gramEnd"/>
      <w:r>
        <w:rPr>
          <w:b/>
          <w:sz w:val="28"/>
        </w:rPr>
        <w:t xml:space="preserve"> палатка</w:t>
      </w:r>
    </w:p>
    <w:p w:rsidR="00E44511" w:rsidRDefault="00E44511" w:rsidP="005F289B">
      <w:pPr>
        <w:pStyle w:val="Default"/>
        <w:ind w:left="1350"/>
        <w:jc w:val="both"/>
        <w:rPr>
          <w:b/>
          <w:sz w:val="28"/>
        </w:rPr>
      </w:pPr>
    </w:p>
    <w:p w:rsidR="00E44511" w:rsidRDefault="00E5455B" w:rsidP="005F289B">
      <w:pPr>
        <w:pStyle w:val="Default"/>
        <w:ind w:firstLine="709"/>
        <w:jc w:val="both"/>
        <w:rPr>
          <w:sz w:val="28"/>
        </w:rPr>
      </w:pPr>
      <w:r>
        <w:rPr>
          <w:sz w:val="28"/>
        </w:rPr>
        <w:t>Торговые палатки подходят для продажи разных категорий товаров — от продуктов питания до одежды. Лицевая часть палаток, как правило, открытая, поэтому их стоит использовать в теплое время года.</w:t>
      </w:r>
    </w:p>
    <w:p w:rsidR="00E44511" w:rsidRDefault="00E44511" w:rsidP="005F289B">
      <w:pPr>
        <w:pStyle w:val="Default"/>
        <w:ind w:firstLine="709"/>
        <w:jc w:val="both"/>
        <w:rPr>
          <w:b/>
          <w:sz w:val="28"/>
        </w:rPr>
      </w:pPr>
    </w:p>
    <w:p w:rsidR="00E44511" w:rsidRDefault="00E5455B" w:rsidP="005F289B">
      <w:pPr>
        <w:pStyle w:val="Default"/>
        <w:jc w:val="both"/>
        <w:rPr>
          <w:sz w:val="28"/>
        </w:rPr>
      </w:pPr>
      <w:r>
        <w:rPr>
          <w:rFonts w:ascii="Franklin Gothic Demi Cond" w:hAnsi="Franklin Gothic Demi Cond"/>
          <w:noProof/>
          <w:sz w:val="28"/>
        </w:rPr>
        <w:lastRenderedPageBreak/>
        <w:drawing>
          <wp:inline distT="0" distB="0" distL="0" distR="0">
            <wp:extent cx="5647334" cy="3218688"/>
            <wp:effectExtent l="0" t="0" r="0" b="127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rcRect/>
                    <a:stretch/>
                  </pic:blipFill>
                  <pic:spPr>
                    <a:xfrm>
                      <a:off x="0" y="0"/>
                      <a:ext cx="5672477" cy="3233018"/>
                    </a:xfrm>
                    <a:prstGeom prst="rect">
                      <a:avLst/>
                    </a:prstGeom>
                  </pic:spPr>
                </pic:pic>
              </a:graphicData>
            </a:graphic>
          </wp:inline>
        </w:drawing>
      </w:r>
    </w:p>
    <w:p w:rsidR="00E44511" w:rsidRDefault="00E5455B" w:rsidP="005F289B">
      <w:pPr>
        <w:pStyle w:val="Default"/>
        <w:numPr>
          <w:ilvl w:val="0"/>
          <w:numId w:val="3"/>
        </w:numPr>
        <w:jc w:val="both"/>
        <w:rPr>
          <w:sz w:val="23"/>
        </w:rPr>
      </w:pPr>
      <w:r>
        <w:rPr>
          <w:sz w:val="28"/>
        </w:rPr>
        <w:t>Вывеска. Рекомендуемая высота вывески — не более 0,3 м. Нижнюю границу вывески не рекомендуется располагать ниже 2,3 м.</w:t>
      </w:r>
      <w:r>
        <w:rPr>
          <w:sz w:val="23"/>
        </w:rPr>
        <w:t xml:space="preserve"> </w:t>
      </w:r>
    </w:p>
    <w:p w:rsidR="00E44511" w:rsidRDefault="00E5455B" w:rsidP="005F289B">
      <w:pPr>
        <w:pStyle w:val="Default"/>
        <w:numPr>
          <w:ilvl w:val="0"/>
          <w:numId w:val="3"/>
        </w:numPr>
        <w:jc w:val="both"/>
        <w:rPr>
          <w:sz w:val="28"/>
        </w:rPr>
      </w:pPr>
      <w:r>
        <w:rPr>
          <w:sz w:val="28"/>
        </w:rPr>
        <w:t xml:space="preserve">Освещение. Если в радиусе 5 м от торговой палатки нет освещения, рекомендуется оборудовать ее наружными светильниками. Подведение кабеля наземное. На участках с интенсивным пешеходным потоком необходимо использовать кабель-каналы. </w:t>
      </w:r>
    </w:p>
    <w:p w:rsidR="00E44511" w:rsidRDefault="00E44511" w:rsidP="005F289B">
      <w:pPr>
        <w:pStyle w:val="Default"/>
        <w:ind w:left="720"/>
        <w:jc w:val="both"/>
        <w:rPr>
          <w:sz w:val="28"/>
        </w:rPr>
      </w:pPr>
    </w:p>
    <w:p w:rsidR="00E44511" w:rsidRDefault="00E5455B" w:rsidP="005F289B">
      <w:pPr>
        <w:pStyle w:val="Default"/>
        <w:ind w:firstLine="709"/>
        <w:jc w:val="both"/>
        <w:rPr>
          <w:sz w:val="28"/>
        </w:rPr>
      </w:pPr>
      <w:r>
        <w:rPr>
          <w:sz w:val="28"/>
        </w:rPr>
        <w:t>Рекомендуемые габариты исходного модуля: глубина — 2,2 м, ширина — 2,2 м, высота — 2,6 - 3,1 м. Габариты и площадь палатки определяются по ее внешним границам и могут отличаться в зависимости от модели палатки.</w:t>
      </w:r>
    </w:p>
    <w:p w:rsidR="00E44511" w:rsidRDefault="00E44511" w:rsidP="005F289B">
      <w:pPr>
        <w:pStyle w:val="Default"/>
        <w:ind w:firstLine="709"/>
        <w:jc w:val="both"/>
        <w:rPr>
          <w:b/>
          <w:sz w:val="28"/>
        </w:rPr>
      </w:pPr>
    </w:p>
    <w:p w:rsidR="00E44511" w:rsidRDefault="00E5455B" w:rsidP="005F289B">
      <w:pPr>
        <w:pStyle w:val="Default"/>
        <w:ind w:firstLine="709"/>
        <w:jc w:val="both"/>
        <w:rPr>
          <w:b/>
          <w:sz w:val="28"/>
        </w:rPr>
      </w:pPr>
      <w:r>
        <w:rPr>
          <w:b/>
          <w:sz w:val="28"/>
        </w:rPr>
        <w:t>2.5 Бахчевой развал</w:t>
      </w:r>
    </w:p>
    <w:p w:rsidR="00E44511" w:rsidRDefault="00E44511" w:rsidP="005F289B">
      <w:pPr>
        <w:pStyle w:val="Default"/>
        <w:ind w:firstLine="709"/>
        <w:jc w:val="both"/>
        <w:rPr>
          <w:sz w:val="28"/>
        </w:rPr>
      </w:pPr>
    </w:p>
    <w:p w:rsidR="00E44511" w:rsidRDefault="00E5455B" w:rsidP="005F289B">
      <w:pPr>
        <w:pStyle w:val="Default"/>
        <w:ind w:firstLine="709"/>
        <w:jc w:val="both"/>
        <w:rPr>
          <w:sz w:val="28"/>
        </w:rPr>
      </w:pPr>
      <w:r>
        <w:rPr>
          <w:sz w:val="28"/>
        </w:rPr>
        <w:t>Бахчевой развал - это нестационарный торговый объект, предназначенный для продажи сезонных бахчевых культур.</w:t>
      </w:r>
    </w:p>
    <w:p w:rsidR="00E44511" w:rsidRDefault="00E44511" w:rsidP="005F289B">
      <w:pPr>
        <w:pStyle w:val="Default"/>
        <w:ind w:firstLine="709"/>
        <w:jc w:val="both"/>
        <w:rPr>
          <w:sz w:val="28"/>
        </w:rPr>
      </w:pPr>
    </w:p>
    <w:p w:rsidR="00E44511" w:rsidRDefault="00E5455B" w:rsidP="005F289B">
      <w:pPr>
        <w:pStyle w:val="Default"/>
        <w:ind w:firstLine="709"/>
        <w:jc w:val="both"/>
        <w:rPr>
          <w:sz w:val="28"/>
        </w:rPr>
      </w:pPr>
      <w:r>
        <w:rPr>
          <w:sz w:val="28"/>
        </w:rPr>
        <w:t>Конфигурация бахчевых развалов</w:t>
      </w:r>
    </w:p>
    <w:p w:rsidR="00E44511" w:rsidRDefault="00E44511" w:rsidP="005F289B">
      <w:pPr>
        <w:pStyle w:val="Default"/>
        <w:ind w:firstLine="709"/>
        <w:jc w:val="both"/>
        <w:rPr>
          <w:sz w:val="28"/>
        </w:rPr>
      </w:pPr>
    </w:p>
    <w:p w:rsidR="00E44511" w:rsidRDefault="00E5455B" w:rsidP="005F289B">
      <w:pPr>
        <w:pStyle w:val="Default"/>
        <w:ind w:firstLine="709"/>
        <w:jc w:val="both"/>
        <w:rPr>
          <w:sz w:val="28"/>
        </w:rPr>
      </w:pPr>
      <w:r>
        <w:rPr>
          <w:sz w:val="28"/>
        </w:rPr>
        <w:t>Для унификации бахчевых развалов рекомендуется использовать модульные конструкции. В Дизайн - коде представлены три типа бахчевых развалов: открытый, полуоткрытый и закрытый. Друг от друга они отличаются характером использования.</w:t>
      </w:r>
    </w:p>
    <w:tbl>
      <w:tblPr>
        <w:tblW w:w="0" w:type="auto"/>
        <w:tblLayout w:type="fixed"/>
        <w:tblLook w:val="04A0" w:firstRow="1" w:lastRow="0" w:firstColumn="1" w:lastColumn="0" w:noHBand="0" w:noVBand="1"/>
      </w:tblPr>
      <w:tblGrid>
        <w:gridCol w:w="4266"/>
        <w:gridCol w:w="5305"/>
      </w:tblGrid>
      <w:tr w:rsidR="00E44511">
        <w:tc>
          <w:tcPr>
            <w:tcW w:w="4266" w:type="dxa"/>
          </w:tcPr>
          <w:p w:rsidR="00E44511" w:rsidRDefault="00E5455B" w:rsidP="005F289B">
            <w:pPr>
              <w:pStyle w:val="Default"/>
              <w:widowControl w:val="0"/>
              <w:jc w:val="both"/>
              <w:rPr>
                <w:rFonts w:ascii="Franklin Gothic Demi Cond" w:hAnsi="Franklin Gothic Demi Cond"/>
                <w:sz w:val="28"/>
              </w:rPr>
            </w:pPr>
            <w:r>
              <w:rPr>
                <w:rFonts w:ascii="Franklin Gothic Demi Cond" w:hAnsi="Franklin Gothic Demi Cond"/>
                <w:noProof/>
                <w:sz w:val="28"/>
              </w:rPr>
              <w:lastRenderedPageBreak/>
              <w:drawing>
                <wp:inline distT="0" distB="0" distL="0" distR="0">
                  <wp:extent cx="2545588" cy="2104898"/>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rcRect/>
                          <a:stretch/>
                        </pic:blipFill>
                        <pic:spPr>
                          <a:xfrm>
                            <a:off x="0" y="0"/>
                            <a:ext cx="2545588" cy="2104898"/>
                          </a:xfrm>
                          <a:prstGeom prst="rect">
                            <a:avLst/>
                          </a:prstGeom>
                        </pic:spPr>
                      </pic:pic>
                    </a:graphicData>
                  </a:graphic>
                </wp:inline>
              </w:drawing>
            </w:r>
          </w:p>
        </w:tc>
        <w:tc>
          <w:tcPr>
            <w:tcW w:w="5305" w:type="dxa"/>
          </w:tcPr>
          <w:p w:rsidR="00E44511" w:rsidRDefault="00E5455B" w:rsidP="005F289B">
            <w:pPr>
              <w:pStyle w:val="Default"/>
              <w:widowControl w:val="0"/>
              <w:jc w:val="both"/>
              <w:rPr>
                <w:sz w:val="28"/>
              </w:rPr>
            </w:pPr>
            <w:r>
              <w:rPr>
                <w:sz w:val="28"/>
              </w:rPr>
              <w:t>1. Открытый развал используется на открытых площадях. Благодаря раздвижным фасадным конструкциям подход к нему обеспечен с двух сторон. Рекомендуется включать два прилавка шириной не менее 1 м, длиной не менее 2 м, расположенные друг напротив друга по короткой стороне развала. Между ними организуется сквозной проход шириной 2 м. Две фасадные стенки складываются в козырьки, что позволяет проходить развал насквозь.</w:t>
            </w:r>
          </w:p>
          <w:p w:rsidR="00E44511" w:rsidRDefault="00E44511" w:rsidP="005F289B">
            <w:pPr>
              <w:pStyle w:val="Default"/>
              <w:widowControl w:val="0"/>
              <w:jc w:val="both"/>
              <w:rPr>
                <w:sz w:val="28"/>
              </w:rPr>
            </w:pPr>
          </w:p>
        </w:tc>
      </w:tr>
      <w:tr w:rsidR="00E44511">
        <w:tc>
          <w:tcPr>
            <w:tcW w:w="4266" w:type="dxa"/>
          </w:tcPr>
          <w:p w:rsidR="00E44511" w:rsidRDefault="00E5455B" w:rsidP="005F289B">
            <w:pPr>
              <w:pStyle w:val="Default"/>
              <w:widowControl w:val="0"/>
              <w:jc w:val="both"/>
              <w:rPr>
                <w:rFonts w:ascii="Franklin Gothic Demi Cond" w:hAnsi="Franklin Gothic Demi Cond"/>
                <w:sz w:val="28"/>
              </w:rPr>
            </w:pPr>
            <w:r>
              <w:rPr>
                <w:rFonts w:ascii="Franklin Gothic Demi Cond" w:hAnsi="Franklin Gothic Demi Cond"/>
                <w:noProof/>
                <w:sz w:val="28"/>
              </w:rPr>
              <w:drawing>
                <wp:inline distT="0" distB="0" distL="0" distR="0">
                  <wp:extent cx="2465959" cy="2208276"/>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srcRect/>
                          <a:stretch/>
                        </pic:blipFill>
                        <pic:spPr>
                          <a:xfrm>
                            <a:off x="0" y="0"/>
                            <a:ext cx="2465959" cy="2208276"/>
                          </a:xfrm>
                          <a:prstGeom prst="rect">
                            <a:avLst/>
                          </a:prstGeom>
                        </pic:spPr>
                      </pic:pic>
                    </a:graphicData>
                  </a:graphic>
                </wp:inline>
              </w:drawing>
            </w:r>
          </w:p>
        </w:tc>
        <w:tc>
          <w:tcPr>
            <w:tcW w:w="5305" w:type="dxa"/>
          </w:tcPr>
          <w:p w:rsidR="00E44511" w:rsidRDefault="00E5455B" w:rsidP="005F289B">
            <w:pPr>
              <w:pStyle w:val="Default"/>
              <w:widowControl w:val="0"/>
              <w:jc w:val="both"/>
              <w:rPr>
                <w:sz w:val="28"/>
              </w:rPr>
            </w:pPr>
            <w:r>
              <w:rPr>
                <w:sz w:val="28"/>
              </w:rPr>
              <w:t>2. Полуоткрытый тип используется на узких улицах. Такая конструкция уместна в пространствах с транзитным пешеходным потоком и стрит-ритейлом на первых этажах зданий. Рекомендуется включать два прилавка шириной не менее 1 м и длиной не менее 2 м. Прилавки рекомендуется располагать вдоль продольной стороны павильона. Одна из продольных стенок разборная, складывается в козырек.</w:t>
            </w:r>
          </w:p>
          <w:p w:rsidR="00E44511" w:rsidRDefault="00E44511" w:rsidP="005F289B">
            <w:pPr>
              <w:pStyle w:val="Default"/>
              <w:widowControl w:val="0"/>
              <w:jc w:val="both"/>
              <w:rPr>
                <w:sz w:val="28"/>
              </w:rPr>
            </w:pPr>
          </w:p>
        </w:tc>
      </w:tr>
      <w:tr w:rsidR="00E44511">
        <w:tc>
          <w:tcPr>
            <w:tcW w:w="4266" w:type="dxa"/>
          </w:tcPr>
          <w:p w:rsidR="00E44511" w:rsidRDefault="00E5455B" w:rsidP="005F289B">
            <w:pPr>
              <w:pStyle w:val="Default"/>
              <w:widowControl w:val="0"/>
              <w:jc w:val="both"/>
              <w:rPr>
                <w:rFonts w:ascii="Franklin Gothic Demi Cond" w:hAnsi="Franklin Gothic Demi Cond"/>
                <w:sz w:val="28"/>
              </w:rPr>
            </w:pPr>
            <w:r>
              <w:rPr>
                <w:rFonts w:ascii="Franklin Gothic Demi Cond" w:hAnsi="Franklin Gothic Demi Cond"/>
                <w:noProof/>
                <w:sz w:val="28"/>
              </w:rPr>
              <w:drawing>
                <wp:inline distT="0" distB="0" distL="0" distR="0">
                  <wp:extent cx="2287143" cy="213868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srcRect/>
                          <a:stretch/>
                        </pic:blipFill>
                        <pic:spPr>
                          <a:xfrm>
                            <a:off x="0" y="0"/>
                            <a:ext cx="2287143" cy="2138680"/>
                          </a:xfrm>
                          <a:prstGeom prst="rect">
                            <a:avLst/>
                          </a:prstGeom>
                        </pic:spPr>
                      </pic:pic>
                    </a:graphicData>
                  </a:graphic>
                </wp:inline>
              </w:drawing>
            </w:r>
          </w:p>
        </w:tc>
        <w:tc>
          <w:tcPr>
            <w:tcW w:w="5305" w:type="dxa"/>
          </w:tcPr>
          <w:p w:rsidR="00E44511" w:rsidRDefault="00E5455B" w:rsidP="005F289B">
            <w:pPr>
              <w:pStyle w:val="Default"/>
              <w:widowControl w:val="0"/>
              <w:jc w:val="both"/>
              <w:rPr>
                <w:sz w:val="28"/>
              </w:rPr>
            </w:pPr>
            <w:r>
              <w:rPr>
                <w:sz w:val="28"/>
              </w:rPr>
              <w:t>3. При использовании закрытого типа поток посетителей внутрь развала ограничивается. Рекомендуется включать два прилавка, размещенные друг против друга: один — шириной не менее 0,6 м и длиной не менее 2 м, другой — длиной не менее 4 м и высотой не менее 1 м. Козырек, образованный фасадными конструкциями в собранном состоянии, обустраивается для защиты от осадков.</w:t>
            </w:r>
          </w:p>
          <w:p w:rsidR="00E44511" w:rsidRDefault="00E5455B" w:rsidP="005F289B">
            <w:pPr>
              <w:pStyle w:val="Default"/>
              <w:widowControl w:val="0"/>
              <w:jc w:val="both"/>
              <w:rPr>
                <w:sz w:val="28"/>
              </w:rPr>
            </w:pPr>
            <w:r>
              <w:rPr>
                <w:sz w:val="28"/>
              </w:rPr>
              <w:t>На ночь фасадные конструкции закрываются, что позволяет долгое время хранить товар внутри развала. При большом объеме товара одна фасадная конструкция может оставаться закрытой, а прилавок оборудуется вдоль открытой фасадной конструкции.</w:t>
            </w:r>
          </w:p>
        </w:tc>
      </w:tr>
    </w:tbl>
    <w:p w:rsidR="00E44511" w:rsidRDefault="00E44511" w:rsidP="005F289B">
      <w:pPr>
        <w:pStyle w:val="Default"/>
        <w:ind w:firstLine="709"/>
        <w:jc w:val="both"/>
        <w:rPr>
          <w:sz w:val="28"/>
        </w:rPr>
      </w:pPr>
    </w:p>
    <w:p w:rsidR="00E44511" w:rsidRDefault="00E44511" w:rsidP="005F289B">
      <w:pPr>
        <w:pStyle w:val="Default"/>
        <w:ind w:firstLine="709"/>
        <w:jc w:val="both"/>
        <w:rPr>
          <w:sz w:val="28"/>
        </w:rPr>
      </w:pPr>
    </w:p>
    <w:p w:rsidR="00E44511" w:rsidRDefault="00E44511" w:rsidP="005F289B">
      <w:pPr>
        <w:pStyle w:val="Default"/>
        <w:ind w:firstLine="709"/>
        <w:jc w:val="both"/>
        <w:rPr>
          <w:sz w:val="28"/>
        </w:rPr>
      </w:pPr>
    </w:p>
    <w:p w:rsidR="00E44511" w:rsidRDefault="00E5455B" w:rsidP="005F289B">
      <w:pPr>
        <w:pStyle w:val="Default"/>
        <w:ind w:firstLine="709"/>
        <w:jc w:val="both"/>
        <w:rPr>
          <w:sz w:val="28"/>
        </w:rPr>
      </w:pPr>
      <w:r>
        <w:rPr>
          <w:rFonts w:ascii="Franklin Gothic Demi Cond" w:hAnsi="Franklin Gothic Demi Cond"/>
          <w:noProof/>
          <w:sz w:val="28"/>
        </w:rPr>
        <w:lastRenderedPageBreak/>
        <w:drawing>
          <wp:inline distT="0" distB="0" distL="0" distR="0">
            <wp:extent cx="3761613" cy="2103628"/>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srcRect/>
                    <a:stretch/>
                  </pic:blipFill>
                  <pic:spPr>
                    <a:xfrm>
                      <a:off x="0" y="0"/>
                      <a:ext cx="3761613" cy="2103628"/>
                    </a:xfrm>
                    <a:prstGeom prst="rect">
                      <a:avLst/>
                    </a:prstGeom>
                  </pic:spPr>
                </pic:pic>
              </a:graphicData>
            </a:graphic>
          </wp:inline>
        </w:drawing>
      </w:r>
    </w:p>
    <w:p w:rsidR="00E44511" w:rsidRDefault="00E5455B" w:rsidP="005F289B">
      <w:pPr>
        <w:pStyle w:val="Default"/>
        <w:numPr>
          <w:ilvl w:val="0"/>
          <w:numId w:val="4"/>
        </w:numPr>
        <w:jc w:val="both"/>
        <w:rPr>
          <w:sz w:val="28"/>
        </w:rPr>
      </w:pPr>
      <w:r>
        <w:rPr>
          <w:sz w:val="28"/>
        </w:rPr>
        <w:t xml:space="preserve">Вывеска. Рекомендуемая высота вывески — не более 0,3 м. Нижнюю границу вывески рекомендуется располагать ниже 2,3 м. </w:t>
      </w:r>
    </w:p>
    <w:p w:rsidR="00E44511" w:rsidRDefault="00E5455B" w:rsidP="005F289B">
      <w:pPr>
        <w:pStyle w:val="Default"/>
        <w:numPr>
          <w:ilvl w:val="0"/>
          <w:numId w:val="4"/>
        </w:numPr>
        <w:jc w:val="both"/>
        <w:rPr>
          <w:sz w:val="28"/>
        </w:rPr>
      </w:pPr>
      <w:r>
        <w:rPr>
          <w:sz w:val="28"/>
        </w:rPr>
        <w:t xml:space="preserve">Навес.  Плодоовощная продукция должна находиться под навесом, защищающим от атмосферных осадков и жары. </w:t>
      </w:r>
    </w:p>
    <w:p w:rsidR="00E44511" w:rsidRDefault="00E5455B" w:rsidP="005F289B">
      <w:pPr>
        <w:pStyle w:val="Default"/>
        <w:numPr>
          <w:ilvl w:val="0"/>
          <w:numId w:val="4"/>
        </w:numPr>
        <w:jc w:val="both"/>
        <w:rPr>
          <w:sz w:val="28"/>
        </w:rPr>
      </w:pPr>
      <w:r>
        <w:rPr>
          <w:sz w:val="28"/>
        </w:rPr>
        <w:t>Освещение. Если в радиусе 5 м от бахчевого развала нет освещения, рекомендуется оборудовать его наружными светильниками. На участках с интенсивным пешеходным потоком необходимо использовать кабель-каналы.</w:t>
      </w:r>
    </w:p>
    <w:p w:rsidR="00E44511" w:rsidRDefault="00E44511" w:rsidP="005F289B">
      <w:pPr>
        <w:pStyle w:val="Default"/>
        <w:ind w:left="1069"/>
        <w:jc w:val="both"/>
        <w:rPr>
          <w:sz w:val="28"/>
        </w:rPr>
      </w:pPr>
    </w:p>
    <w:p w:rsidR="00E44511" w:rsidRDefault="00E5455B" w:rsidP="005F289B">
      <w:pPr>
        <w:pStyle w:val="Default"/>
        <w:ind w:firstLine="709"/>
        <w:jc w:val="both"/>
        <w:rPr>
          <w:sz w:val="28"/>
        </w:rPr>
      </w:pPr>
      <w:r>
        <w:rPr>
          <w:sz w:val="28"/>
        </w:rPr>
        <w:t xml:space="preserve">Рекомендуемые габариты бахчевого развала: ширина 3 м, длина – 4 м, высота 2,4 м. Габариты и площадь бахчевого развала определяются по его внешним границам и могут отличаться в зависимости от модели. </w:t>
      </w:r>
    </w:p>
    <w:p w:rsidR="00E44511" w:rsidRDefault="00E5455B" w:rsidP="005F289B">
      <w:pPr>
        <w:pStyle w:val="Default"/>
        <w:ind w:firstLine="709"/>
        <w:jc w:val="both"/>
        <w:rPr>
          <w:sz w:val="28"/>
        </w:rPr>
      </w:pPr>
      <w:r>
        <w:rPr>
          <w:sz w:val="28"/>
        </w:rPr>
        <w:t>Бахчевой развал рекомендуется оборудовать прилавками в несколько уровней для хранения продукции. Фасадная конструкция бахчевого развала позволяет обеспечить доступ воздуха, защиту товара от повреждения и его удобное хранение. Фасадные конструкции бахчевого развала раздвижные, поэтому во время торговли могут складываться в козырек. Фасадная конструкция разборная, для ее транспортировки требуется малогабаритный транспорт. На полу бахчевого развала устраивается временный настил.</w:t>
      </w:r>
      <w:r>
        <w:rPr>
          <w:sz w:val="23"/>
        </w:rPr>
        <w:t xml:space="preserve"> </w:t>
      </w:r>
    </w:p>
    <w:p w:rsidR="00E44511" w:rsidRDefault="00E44511" w:rsidP="005F289B">
      <w:pPr>
        <w:ind w:firstLine="709"/>
        <w:jc w:val="both"/>
        <w:rPr>
          <w:rFonts w:ascii="Times New Roman" w:hAnsi="Times New Roman"/>
          <w:sz w:val="23"/>
        </w:rPr>
      </w:pPr>
    </w:p>
    <w:p w:rsidR="00E44511" w:rsidRDefault="00E5455B" w:rsidP="005F289B">
      <w:pPr>
        <w:pStyle w:val="a5"/>
        <w:spacing w:after="0" w:line="240" w:lineRule="auto"/>
        <w:ind w:left="930" w:hanging="221"/>
        <w:jc w:val="both"/>
        <w:rPr>
          <w:rFonts w:ascii="Times New Roman" w:hAnsi="Times New Roman"/>
          <w:b/>
          <w:sz w:val="28"/>
        </w:rPr>
      </w:pPr>
      <w:proofErr w:type="gramStart"/>
      <w:r>
        <w:rPr>
          <w:rFonts w:ascii="Times New Roman" w:hAnsi="Times New Roman"/>
          <w:b/>
          <w:sz w:val="28"/>
        </w:rPr>
        <w:t>2.6  Елочный</w:t>
      </w:r>
      <w:proofErr w:type="gramEnd"/>
      <w:r>
        <w:rPr>
          <w:rFonts w:ascii="Times New Roman" w:hAnsi="Times New Roman"/>
          <w:b/>
          <w:sz w:val="28"/>
        </w:rPr>
        <w:t xml:space="preserve"> базар</w:t>
      </w:r>
    </w:p>
    <w:p w:rsidR="00E44511" w:rsidRDefault="00E44511" w:rsidP="005F289B">
      <w:pPr>
        <w:pStyle w:val="23"/>
        <w:spacing w:before="0" w:line="240" w:lineRule="auto"/>
        <w:ind w:left="0" w:right="160" w:firstLine="527"/>
        <w:rPr>
          <w:sz w:val="26"/>
        </w:rPr>
      </w:pPr>
    </w:p>
    <w:p w:rsidR="00E44511" w:rsidRDefault="00E5455B" w:rsidP="005F289B">
      <w:pPr>
        <w:pStyle w:val="23"/>
        <w:spacing w:before="0" w:line="240" w:lineRule="auto"/>
        <w:ind w:left="0" w:right="160" w:firstLine="709"/>
        <w:rPr>
          <w:sz w:val="26"/>
        </w:rPr>
      </w:pPr>
      <w:r>
        <w:rPr>
          <w:sz w:val="28"/>
        </w:rPr>
        <w:t>Конструкция для временного размещения товарного запаса нестационарного торгового объекта «Елочный базар» - сборно-разборная в виде декоративного ограждения, обтянутого по периметру баннером, оформленном в новогоднем</w:t>
      </w:r>
      <w:r>
        <w:rPr>
          <w:sz w:val="26"/>
        </w:rPr>
        <w:t xml:space="preserve"> стиле.</w:t>
      </w:r>
    </w:p>
    <w:p w:rsidR="00E44511" w:rsidRDefault="00E5455B" w:rsidP="005F289B">
      <w:pPr>
        <w:pStyle w:val="23"/>
        <w:spacing w:before="0" w:line="240" w:lineRule="auto"/>
        <w:ind w:left="0" w:right="160" w:firstLine="527"/>
        <w:rPr>
          <w:sz w:val="26"/>
        </w:rPr>
      </w:pPr>
      <w:r>
        <w:rPr>
          <w:rFonts w:ascii="Franklin Gothic Demi Cond" w:hAnsi="Franklin Gothic Demi Cond"/>
          <w:noProof/>
          <w:sz w:val="24"/>
        </w:rPr>
        <w:drawing>
          <wp:anchor distT="0" distB="0" distL="114300" distR="114300" simplePos="0" relativeHeight="251656704" behindDoc="0" locked="0" layoutInCell="1" allowOverlap="1">
            <wp:simplePos x="0" y="0"/>
            <wp:positionH relativeFrom="column">
              <wp:posOffset>948689</wp:posOffset>
            </wp:positionH>
            <wp:positionV relativeFrom="paragraph">
              <wp:posOffset>1905</wp:posOffset>
            </wp:positionV>
            <wp:extent cx="3905250" cy="1759585"/>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srcRect l="48753" t="27861" b="22581"/>
                    <a:stretch/>
                  </pic:blipFill>
                  <pic:spPr>
                    <a:xfrm>
                      <a:off x="0" y="0"/>
                      <a:ext cx="3905250" cy="1759585"/>
                    </a:xfrm>
                    <a:prstGeom prst="rect">
                      <a:avLst/>
                    </a:prstGeom>
                  </pic:spPr>
                </pic:pic>
              </a:graphicData>
            </a:graphic>
          </wp:anchor>
        </w:drawing>
      </w:r>
    </w:p>
    <w:p w:rsidR="00E44511" w:rsidRDefault="00E44511" w:rsidP="005F289B">
      <w:pPr>
        <w:pStyle w:val="23"/>
        <w:spacing w:before="0" w:line="240" w:lineRule="auto"/>
        <w:ind w:left="0" w:right="160" w:firstLine="527"/>
        <w:rPr>
          <w:sz w:val="26"/>
        </w:rPr>
      </w:pPr>
    </w:p>
    <w:p w:rsidR="00E44511" w:rsidRDefault="00E44511" w:rsidP="005F289B">
      <w:pPr>
        <w:pStyle w:val="23"/>
        <w:spacing w:before="0" w:line="240" w:lineRule="auto"/>
        <w:ind w:left="0" w:right="160" w:firstLine="527"/>
        <w:rPr>
          <w:sz w:val="26"/>
        </w:rPr>
      </w:pPr>
    </w:p>
    <w:p w:rsidR="00E44511" w:rsidRDefault="00E44511" w:rsidP="005F289B">
      <w:pPr>
        <w:pStyle w:val="23"/>
        <w:spacing w:before="0" w:line="240" w:lineRule="auto"/>
        <w:ind w:left="0" w:right="160" w:firstLine="527"/>
        <w:rPr>
          <w:sz w:val="26"/>
        </w:rPr>
      </w:pPr>
    </w:p>
    <w:p w:rsidR="00E44511" w:rsidRDefault="00E44511" w:rsidP="005F289B">
      <w:pPr>
        <w:pStyle w:val="23"/>
        <w:spacing w:before="0" w:line="240" w:lineRule="auto"/>
        <w:ind w:left="0" w:right="160" w:firstLine="527"/>
        <w:rPr>
          <w:sz w:val="26"/>
        </w:rPr>
      </w:pPr>
    </w:p>
    <w:p w:rsidR="00E44511" w:rsidRDefault="00E44511" w:rsidP="005F289B">
      <w:pPr>
        <w:pStyle w:val="23"/>
        <w:spacing w:before="0" w:line="240" w:lineRule="auto"/>
        <w:ind w:left="0" w:right="160" w:firstLine="527"/>
        <w:rPr>
          <w:sz w:val="26"/>
        </w:rPr>
      </w:pPr>
    </w:p>
    <w:p w:rsidR="00E44511" w:rsidRDefault="00E44511" w:rsidP="005F289B">
      <w:pPr>
        <w:pStyle w:val="23"/>
        <w:spacing w:before="0" w:line="240" w:lineRule="auto"/>
        <w:ind w:left="0" w:right="160" w:firstLine="527"/>
        <w:rPr>
          <w:sz w:val="26"/>
        </w:rPr>
      </w:pPr>
    </w:p>
    <w:p w:rsidR="00E44511" w:rsidRDefault="00E44511" w:rsidP="005F289B">
      <w:pPr>
        <w:pStyle w:val="23"/>
        <w:spacing w:before="0" w:line="240" w:lineRule="auto"/>
        <w:ind w:left="0" w:right="160" w:firstLine="527"/>
        <w:rPr>
          <w:sz w:val="26"/>
        </w:rPr>
      </w:pPr>
    </w:p>
    <w:p w:rsidR="00E44511" w:rsidRDefault="00E44511" w:rsidP="005F289B">
      <w:pPr>
        <w:pStyle w:val="23"/>
        <w:spacing w:before="0" w:line="240" w:lineRule="auto"/>
        <w:ind w:left="0" w:right="160" w:firstLine="0"/>
        <w:rPr>
          <w:sz w:val="26"/>
        </w:rPr>
      </w:pPr>
    </w:p>
    <w:p w:rsidR="00E44511" w:rsidRDefault="00E5455B" w:rsidP="005F289B">
      <w:pPr>
        <w:pStyle w:val="23"/>
        <w:spacing w:before="0" w:line="240" w:lineRule="auto"/>
        <w:ind w:left="0" w:right="160" w:firstLine="709"/>
        <w:rPr>
          <w:sz w:val="28"/>
        </w:rPr>
      </w:pPr>
      <w:r>
        <w:rPr>
          <w:sz w:val="28"/>
        </w:rPr>
        <w:t xml:space="preserve">Размеры ограждения в плане принимаются в соответствии с паспортом </w:t>
      </w:r>
      <w:r>
        <w:rPr>
          <w:sz w:val="28"/>
        </w:rPr>
        <w:lastRenderedPageBreak/>
        <w:t>размещения нестационарного торгового объекта. Высота баннера - 1,0 м.</w:t>
      </w:r>
    </w:p>
    <w:p w:rsidR="00E44511" w:rsidRDefault="00E44511" w:rsidP="005F289B">
      <w:pPr>
        <w:pStyle w:val="23"/>
        <w:spacing w:before="0" w:line="240" w:lineRule="auto"/>
        <w:ind w:left="0" w:right="160" w:firstLine="709"/>
        <w:rPr>
          <w:sz w:val="28"/>
        </w:rPr>
      </w:pPr>
    </w:p>
    <w:p w:rsidR="00E44511" w:rsidRDefault="00E5455B" w:rsidP="005F289B">
      <w:pPr>
        <w:pStyle w:val="a5"/>
        <w:spacing w:after="0" w:line="240" w:lineRule="auto"/>
        <w:ind w:left="930" w:hanging="221"/>
        <w:jc w:val="both"/>
        <w:rPr>
          <w:rFonts w:ascii="Times New Roman" w:hAnsi="Times New Roman"/>
          <w:b/>
          <w:sz w:val="28"/>
        </w:rPr>
      </w:pPr>
      <w:proofErr w:type="gramStart"/>
      <w:r>
        <w:rPr>
          <w:rFonts w:ascii="Times New Roman" w:hAnsi="Times New Roman"/>
          <w:b/>
          <w:sz w:val="28"/>
        </w:rPr>
        <w:t>2.7  Торговая</w:t>
      </w:r>
      <w:proofErr w:type="gramEnd"/>
      <w:r>
        <w:rPr>
          <w:rFonts w:ascii="Times New Roman" w:hAnsi="Times New Roman"/>
          <w:b/>
          <w:sz w:val="28"/>
        </w:rPr>
        <w:t xml:space="preserve"> тележка</w:t>
      </w:r>
    </w:p>
    <w:p w:rsidR="00E44511" w:rsidRDefault="00E44511" w:rsidP="005F289B">
      <w:pPr>
        <w:pStyle w:val="a5"/>
        <w:spacing w:after="0" w:line="240" w:lineRule="auto"/>
        <w:ind w:left="1129"/>
        <w:jc w:val="both"/>
        <w:rPr>
          <w:rFonts w:ascii="Times New Roman" w:hAnsi="Times New Roman"/>
          <w:b/>
          <w:sz w:val="28"/>
        </w:rPr>
      </w:pPr>
    </w:p>
    <w:p w:rsidR="00E44511" w:rsidRDefault="00E5455B" w:rsidP="005F289B">
      <w:pPr>
        <w:ind w:firstLine="709"/>
        <w:jc w:val="both"/>
        <w:rPr>
          <w:rFonts w:ascii="Times New Roman" w:hAnsi="Times New Roman"/>
          <w:sz w:val="28"/>
        </w:rPr>
      </w:pPr>
      <w:r>
        <w:rPr>
          <w:rFonts w:ascii="Times New Roman" w:hAnsi="Times New Roman"/>
          <w:sz w:val="28"/>
        </w:rPr>
        <w:t xml:space="preserve">Торговые тележки просты в эксплуатации: для их работы необходима лишь точка подключения к электрической сети. Тележки подходят для торговли готовой едой и напитками (кофе, мороженым, сахарной ватой, кукурузой) и другой продукцией, например, сувенирами и воздушными шарами. </w:t>
      </w:r>
    </w:p>
    <w:p w:rsidR="00E44511" w:rsidRDefault="00E5455B" w:rsidP="005F289B">
      <w:pPr>
        <w:ind w:left="709"/>
        <w:jc w:val="both"/>
        <w:rPr>
          <w:rFonts w:ascii="Times New Roman" w:hAnsi="Times New Roman"/>
          <w:b/>
          <w:sz w:val="28"/>
        </w:rPr>
      </w:pPr>
      <w:r>
        <w:rPr>
          <w:rFonts w:ascii="Times New Roman" w:hAnsi="Times New Roman"/>
          <w:b/>
          <w:noProof/>
          <w:sz w:val="28"/>
        </w:rPr>
        <w:drawing>
          <wp:inline distT="0" distB="0" distL="0" distR="0">
            <wp:extent cx="4363466" cy="2207768"/>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a:srcRect/>
                    <a:stretch/>
                  </pic:blipFill>
                  <pic:spPr>
                    <a:xfrm>
                      <a:off x="0" y="0"/>
                      <a:ext cx="4363466" cy="2207768"/>
                    </a:xfrm>
                    <a:prstGeom prst="rect">
                      <a:avLst/>
                    </a:prstGeom>
                  </pic:spPr>
                </pic:pic>
              </a:graphicData>
            </a:graphic>
          </wp:inline>
        </w:drawing>
      </w:r>
    </w:p>
    <w:p w:rsidR="00E44511" w:rsidRDefault="00E5455B" w:rsidP="005F289B">
      <w:pPr>
        <w:pStyle w:val="Default"/>
        <w:numPr>
          <w:ilvl w:val="0"/>
          <w:numId w:val="5"/>
        </w:numPr>
        <w:jc w:val="both"/>
        <w:rPr>
          <w:sz w:val="28"/>
        </w:rPr>
      </w:pPr>
      <w:r>
        <w:rPr>
          <w:sz w:val="28"/>
        </w:rPr>
        <w:t xml:space="preserve">Вывеска.  На тележке рекомендуется разместить логотип компании или наименование продукции. Вывеска должна быть без подложки, ее необходимо размещать со стороны торгового фронта. </w:t>
      </w:r>
    </w:p>
    <w:p w:rsidR="00E44511" w:rsidRDefault="00E5455B" w:rsidP="005F289B">
      <w:pPr>
        <w:pStyle w:val="Default"/>
        <w:numPr>
          <w:ilvl w:val="0"/>
          <w:numId w:val="5"/>
        </w:numPr>
        <w:jc w:val="both"/>
        <w:rPr>
          <w:sz w:val="28"/>
        </w:rPr>
      </w:pPr>
      <w:r>
        <w:rPr>
          <w:sz w:val="28"/>
        </w:rPr>
        <w:t xml:space="preserve">Навес. Тележку рекомендуется оборудовать навесом или тентом. Он должен покрывать весь периметр тележки. Допускается вынос навеса за границы корпуса тележки. </w:t>
      </w:r>
    </w:p>
    <w:p w:rsidR="00E44511" w:rsidRDefault="00E5455B" w:rsidP="005F289B">
      <w:pPr>
        <w:pStyle w:val="Default"/>
        <w:numPr>
          <w:ilvl w:val="0"/>
          <w:numId w:val="5"/>
        </w:numPr>
        <w:jc w:val="both"/>
        <w:rPr>
          <w:sz w:val="28"/>
        </w:rPr>
      </w:pPr>
      <w:r>
        <w:rPr>
          <w:sz w:val="28"/>
        </w:rPr>
        <w:t xml:space="preserve">Освещение. Рекомендуется обеспечить освещенность для удобства продавца и покупателей. На участках с интенсивным пешеходным потоком необходимо использовать кабель-каналы </w:t>
      </w:r>
    </w:p>
    <w:p w:rsidR="00E44511" w:rsidRDefault="00E5455B" w:rsidP="005F289B">
      <w:pPr>
        <w:pStyle w:val="Default"/>
        <w:numPr>
          <w:ilvl w:val="0"/>
          <w:numId w:val="5"/>
        </w:numPr>
        <w:jc w:val="both"/>
        <w:rPr>
          <w:sz w:val="28"/>
        </w:rPr>
      </w:pPr>
      <w:r>
        <w:rPr>
          <w:sz w:val="28"/>
        </w:rPr>
        <w:t xml:space="preserve">Временное оформление.  Для сохранения эстетичности тележек не рекомендуется размещать на них, а также на навесах и тентах рекламу. </w:t>
      </w:r>
    </w:p>
    <w:p w:rsidR="00E44511" w:rsidRDefault="00E44511" w:rsidP="005F289B">
      <w:pPr>
        <w:pStyle w:val="Default"/>
        <w:ind w:left="1069"/>
        <w:jc w:val="both"/>
        <w:rPr>
          <w:sz w:val="28"/>
        </w:rPr>
      </w:pPr>
    </w:p>
    <w:p w:rsidR="00E44511" w:rsidRDefault="00E5455B" w:rsidP="005F289B">
      <w:pPr>
        <w:pStyle w:val="Default"/>
        <w:ind w:firstLine="709"/>
        <w:jc w:val="both"/>
        <w:rPr>
          <w:sz w:val="28"/>
        </w:rPr>
      </w:pPr>
      <w:r>
        <w:rPr>
          <w:sz w:val="28"/>
        </w:rPr>
        <w:t>Рекомендуемая ширина тележки — не более 2,5 м, глубина — 1 м, высота — 2,5 м. Рекомендуемая высота рабочей поверхности — 0,9-1,1 м. Вокруг тележки следует предусматривать зону для продавца и покупателей шириной не менее 1,2 м с каждой стороны торговой тележки. Рекомендуется установить урну — не дальше 1,5 м от тележки.</w:t>
      </w:r>
    </w:p>
    <w:p w:rsidR="00E44511" w:rsidRDefault="00E44511" w:rsidP="005F289B">
      <w:pPr>
        <w:ind w:firstLine="709"/>
        <w:jc w:val="both"/>
        <w:rPr>
          <w:rFonts w:ascii="Times New Roman" w:hAnsi="Times New Roman"/>
          <w:sz w:val="28"/>
        </w:rPr>
      </w:pPr>
    </w:p>
    <w:p w:rsidR="009B0F4A" w:rsidRDefault="009B0F4A" w:rsidP="005F289B">
      <w:pPr>
        <w:pStyle w:val="a5"/>
        <w:spacing w:after="0" w:line="240" w:lineRule="auto"/>
        <w:ind w:left="930" w:hanging="221"/>
        <w:jc w:val="both"/>
        <w:rPr>
          <w:rFonts w:ascii="Times New Roman" w:hAnsi="Times New Roman"/>
          <w:b/>
          <w:sz w:val="28"/>
        </w:rPr>
      </w:pPr>
    </w:p>
    <w:p w:rsidR="009B0F4A" w:rsidRDefault="009B0F4A" w:rsidP="005F289B">
      <w:pPr>
        <w:pStyle w:val="a5"/>
        <w:spacing w:after="0" w:line="240" w:lineRule="auto"/>
        <w:ind w:left="930" w:hanging="221"/>
        <w:jc w:val="both"/>
        <w:rPr>
          <w:rFonts w:ascii="Times New Roman" w:hAnsi="Times New Roman"/>
          <w:b/>
          <w:sz w:val="28"/>
        </w:rPr>
      </w:pPr>
    </w:p>
    <w:p w:rsidR="009B0F4A" w:rsidRDefault="009B0F4A" w:rsidP="005F289B">
      <w:pPr>
        <w:pStyle w:val="a5"/>
        <w:spacing w:after="0" w:line="240" w:lineRule="auto"/>
        <w:ind w:left="930" w:hanging="221"/>
        <w:jc w:val="both"/>
        <w:rPr>
          <w:rFonts w:ascii="Times New Roman" w:hAnsi="Times New Roman"/>
          <w:b/>
          <w:sz w:val="28"/>
        </w:rPr>
      </w:pPr>
    </w:p>
    <w:p w:rsidR="009B0F4A" w:rsidRDefault="009B0F4A" w:rsidP="005F289B">
      <w:pPr>
        <w:pStyle w:val="a5"/>
        <w:spacing w:after="0" w:line="240" w:lineRule="auto"/>
        <w:ind w:left="930" w:hanging="221"/>
        <w:jc w:val="both"/>
        <w:rPr>
          <w:rFonts w:ascii="Times New Roman" w:hAnsi="Times New Roman"/>
          <w:b/>
          <w:sz w:val="28"/>
        </w:rPr>
      </w:pPr>
    </w:p>
    <w:p w:rsidR="009B0F4A" w:rsidRDefault="009B0F4A" w:rsidP="005F289B">
      <w:pPr>
        <w:pStyle w:val="a5"/>
        <w:spacing w:after="0" w:line="240" w:lineRule="auto"/>
        <w:ind w:left="930" w:hanging="221"/>
        <w:jc w:val="both"/>
        <w:rPr>
          <w:rFonts w:ascii="Times New Roman" w:hAnsi="Times New Roman"/>
          <w:b/>
          <w:sz w:val="28"/>
        </w:rPr>
      </w:pPr>
    </w:p>
    <w:p w:rsidR="009B0F4A" w:rsidRDefault="009B0F4A" w:rsidP="005F289B">
      <w:pPr>
        <w:pStyle w:val="a5"/>
        <w:spacing w:after="0" w:line="240" w:lineRule="auto"/>
        <w:ind w:left="930" w:hanging="221"/>
        <w:jc w:val="both"/>
        <w:rPr>
          <w:rFonts w:ascii="Times New Roman" w:hAnsi="Times New Roman"/>
          <w:b/>
          <w:sz w:val="28"/>
        </w:rPr>
      </w:pPr>
    </w:p>
    <w:p w:rsidR="009B0F4A" w:rsidRDefault="009B0F4A" w:rsidP="005F289B">
      <w:pPr>
        <w:pStyle w:val="a5"/>
        <w:spacing w:after="0" w:line="240" w:lineRule="auto"/>
        <w:ind w:left="930" w:hanging="221"/>
        <w:jc w:val="both"/>
        <w:rPr>
          <w:rFonts w:ascii="Times New Roman" w:hAnsi="Times New Roman"/>
          <w:b/>
          <w:sz w:val="28"/>
        </w:rPr>
      </w:pPr>
    </w:p>
    <w:p w:rsidR="009B0F4A" w:rsidRDefault="009B0F4A" w:rsidP="005F289B">
      <w:pPr>
        <w:pStyle w:val="a5"/>
        <w:spacing w:after="0" w:line="240" w:lineRule="auto"/>
        <w:ind w:left="930" w:hanging="221"/>
        <w:jc w:val="both"/>
        <w:rPr>
          <w:rFonts w:ascii="Times New Roman" w:hAnsi="Times New Roman"/>
          <w:b/>
          <w:sz w:val="28"/>
        </w:rPr>
      </w:pPr>
    </w:p>
    <w:p w:rsidR="009B0F4A" w:rsidRDefault="009B0F4A" w:rsidP="005F289B">
      <w:pPr>
        <w:pStyle w:val="a5"/>
        <w:spacing w:after="0" w:line="240" w:lineRule="auto"/>
        <w:ind w:left="930" w:hanging="221"/>
        <w:jc w:val="both"/>
        <w:rPr>
          <w:rFonts w:ascii="Times New Roman" w:hAnsi="Times New Roman"/>
          <w:b/>
          <w:sz w:val="28"/>
        </w:rPr>
      </w:pPr>
    </w:p>
    <w:p w:rsidR="00E44511" w:rsidRDefault="00E5455B" w:rsidP="005F289B">
      <w:pPr>
        <w:pStyle w:val="a5"/>
        <w:spacing w:after="0" w:line="240" w:lineRule="auto"/>
        <w:ind w:left="930" w:hanging="221"/>
        <w:jc w:val="both"/>
        <w:rPr>
          <w:rFonts w:ascii="Times New Roman" w:hAnsi="Times New Roman"/>
          <w:b/>
          <w:sz w:val="28"/>
        </w:rPr>
      </w:pPr>
      <w:proofErr w:type="gramStart"/>
      <w:r>
        <w:rPr>
          <w:rFonts w:ascii="Times New Roman" w:hAnsi="Times New Roman"/>
          <w:b/>
          <w:sz w:val="28"/>
        </w:rPr>
        <w:lastRenderedPageBreak/>
        <w:t xml:space="preserve">2.8  </w:t>
      </w:r>
      <w:proofErr w:type="spellStart"/>
      <w:r>
        <w:rPr>
          <w:rFonts w:ascii="Times New Roman" w:hAnsi="Times New Roman"/>
          <w:b/>
          <w:sz w:val="28"/>
        </w:rPr>
        <w:t>Вендинговый</w:t>
      </w:r>
      <w:proofErr w:type="spellEnd"/>
      <w:proofErr w:type="gramEnd"/>
      <w:r>
        <w:rPr>
          <w:rFonts w:ascii="Times New Roman" w:hAnsi="Times New Roman"/>
          <w:b/>
          <w:sz w:val="28"/>
        </w:rPr>
        <w:t xml:space="preserve"> аппарат</w:t>
      </w:r>
    </w:p>
    <w:p w:rsidR="00E44511" w:rsidRDefault="00E44511" w:rsidP="005F289B">
      <w:pPr>
        <w:pStyle w:val="a5"/>
        <w:spacing w:after="0" w:line="240" w:lineRule="auto"/>
        <w:ind w:left="1305"/>
        <w:jc w:val="both"/>
        <w:rPr>
          <w:b/>
          <w:sz w:val="28"/>
        </w:rPr>
      </w:pPr>
    </w:p>
    <w:tbl>
      <w:tblPr>
        <w:tblW w:w="0" w:type="auto"/>
        <w:tblInd w:w="487" w:type="dxa"/>
        <w:tblLayout w:type="fixed"/>
        <w:tblLook w:val="04A0" w:firstRow="1" w:lastRow="0" w:firstColumn="1" w:lastColumn="0" w:noHBand="0" w:noVBand="1"/>
      </w:tblPr>
      <w:tblGrid>
        <w:gridCol w:w="5932"/>
        <w:gridCol w:w="3618"/>
      </w:tblGrid>
      <w:tr w:rsidR="00E44511">
        <w:tc>
          <w:tcPr>
            <w:tcW w:w="5932" w:type="dxa"/>
          </w:tcPr>
          <w:p w:rsidR="00E44511" w:rsidRDefault="00E5455B" w:rsidP="005F289B">
            <w:pPr>
              <w:pStyle w:val="a5"/>
              <w:spacing w:after="0" w:line="240" w:lineRule="auto"/>
              <w:ind w:left="0"/>
              <w:rPr>
                <w:rFonts w:ascii="Times New Roman" w:hAnsi="Times New Roman"/>
                <w:sz w:val="28"/>
              </w:rPr>
            </w:pPr>
            <w:r>
              <w:rPr>
                <w:rFonts w:ascii="Times New Roman" w:hAnsi="Times New Roman"/>
                <w:noProof/>
                <w:sz w:val="28"/>
              </w:rPr>
              <w:drawing>
                <wp:inline distT="0" distB="0" distL="0" distR="0">
                  <wp:extent cx="3629406" cy="3148203"/>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srcRect/>
                          <a:stretch/>
                        </pic:blipFill>
                        <pic:spPr>
                          <a:xfrm>
                            <a:off x="0" y="0"/>
                            <a:ext cx="3629406" cy="3148203"/>
                          </a:xfrm>
                          <a:prstGeom prst="rect">
                            <a:avLst/>
                          </a:prstGeom>
                        </pic:spPr>
                      </pic:pic>
                    </a:graphicData>
                  </a:graphic>
                </wp:inline>
              </w:drawing>
            </w:r>
          </w:p>
        </w:tc>
        <w:tc>
          <w:tcPr>
            <w:tcW w:w="3618" w:type="dxa"/>
          </w:tcPr>
          <w:p w:rsidR="00E44511" w:rsidRDefault="00E44511" w:rsidP="005F289B">
            <w:pPr>
              <w:pStyle w:val="a5"/>
              <w:spacing w:after="0" w:line="240" w:lineRule="auto"/>
              <w:ind w:left="0"/>
              <w:jc w:val="both"/>
              <w:rPr>
                <w:rFonts w:ascii="Times New Roman" w:hAnsi="Times New Roman"/>
                <w:sz w:val="28"/>
              </w:rPr>
            </w:pPr>
          </w:p>
        </w:tc>
      </w:tr>
    </w:tbl>
    <w:p w:rsidR="00E44511" w:rsidRDefault="00E5455B" w:rsidP="005F289B">
      <w:pPr>
        <w:pStyle w:val="Default"/>
        <w:numPr>
          <w:ilvl w:val="0"/>
          <w:numId w:val="6"/>
        </w:numPr>
        <w:jc w:val="both"/>
        <w:rPr>
          <w:sz w:val="28"/>
        </w:rPr>
      </w:pPr>
      <w:r>
        <w:rPr>
          <w:sz w:val="28"/>
        </w:rPr>
        <w:t xml:space="preserve">Вывеска. Необходимо размещать инструкцию по использованию автомата, указывать информацию об операторе. Рекомендуется декорировать автоматы, используя элементы фирменного стиля. </w:t>
      </w:r>
    </w:p>
    <w:p w:rsidR="00E44511" w:rsidRDefault="00E5455B" w:rsidP="005F289B">
      <w:pPr>
        <w:pStyle w:val="Default"/>
        <w:numPr>
          <w:ilvl w:val="0"/>
          <w:numId w:val="6"/>
        </w:numPr>
        <w:jc w:val="both"/>
        <w:rPr>
          <w:sz w:val="28"/>
        </w:rPr>
      </w:pPr>
      <w:r>
        <w:rPr>
          <w:sz w:val="28"/>
        </w:rPr>
        <w:t xml:space="preserve">Освещение. Освещенность вокруг </w:t>
      </w:r>
      <w:proofErr w:type="spellStart"/>
      <w:r>
        <w:rPr>
          <w:sz w:val="28"/>
        </w:rPr>
        <w:t>вендингового</w:t>
      </w:r>
      <w:proofErr w:type="spellEnd"/>
      <w:r>
        <w:rPr>
          <w:sz w:val="28"/>
        </w:rPr>
        <w:t xml:space="preserve"> автомата должна соответствовать нормам освещенности для городского пространства, где он расположен. </w:t>
      </w:r>
    </w:p>
    <w:p w:rsidR="00E44511" w:rsidRDefault="00E5455B" w:rsidP="005F289B">
      <w:pPr>
        <w:pStyle w:val="Default"/>
        <w:numPr>
          <w:ilvl w:val="0"/>
          <w:numId w:val="6"/>
        </w:numPr>
        <w:jc w:val="both"/>
        <w:rPr>
          <w:sz w:val="28"/>
        </w:rPr>
      </w:pPr>
      <w:r>
        <w:rPr>
          <w:sz w:val="28"/>
        </w:rPr>
        <w:t xml:space="preserve">Временное оформление. Для сохранения эстетичности </w:t>
      </w:r>
      <w:proofErr w:type="spellStart"/>
      <w:r>
        <w:rPr>
          <w:sz w:val="28"/>
        </w:rPr>
        <w:t>вендинговых</w:t>
      </w:r>
      <w:proofErr w:type="spellEnd"/>
      <w:r>
        <w:rPr>
          <w:sz w:val="28"/>
        </w:rPr>
        <w:t xml:space="preserve"> автоматов не рекомендуется размещать на них рекламу — оклеивать корпус </w:t>
      </w:r>
      <w:proofErr w:type="spellStart"/>
      <w:r>
        <w:rPr>
          <w:sz w:val="28"/>
        </w:rPr>
        <w:t>оракалом</w:t>
      </w:r>
      <w:proofErr w:type="spellEnd"/>
      <w:r>
        <w:rPr>
          <w:sz w:val="28"/>
        </w:rPr>
        <w:t xml:space="preserve"> и пленкой с рекламной информацией. </w:t>
      </w:r>
    </w:p>
    <w:p w:rsidR="00E44511" w:rsidRDefault="00E44511" w:rsidP="005F289B">
      <w:pPr>
        <w:pStyle w:val="Default"/>
        <w:ind w:left="1069"/>
        <w:jc w:val="both"/>
        <w:rPr>
          <w:sz w:val="28"/>
        </w:rPr>
      </w:pPr>
    </w:p>
    <w:p w:rsidR="00E44511" w:rsidRDefault="00E5455B" w:rsidP="005F289B">
      <w:pPr>
        <w:pStyle w:val="Default"/>
        <w:ind w:firstLine="709"/>
        <w:rPr>
          <w:sz w:val="28"/>
        </w:rPr>
      </w:pPr>
      <w:r>
        <w:rPr>
          <w:sz w:val="28"/>
        </w:rPr>
        <w:t xml:space="preserve">Рекомендуемая ширина автомата — 2,2 м, стандартная глубина — 0,8 м, высота — 1,85 м. Допустимы другие размеры в зависимости от специфики торговли модели автомата. Необходимо размещать автоматы так, чтобы они не мешали пешеходам и не закрывали декоративные элементы фасадов. Конструкция автоматов должна быть прочной, устойчивой к температурным перепадам и иметь антивандальное покрытие. </w:t>
      </w:r>
    </w:p>
    <w:p w:rsidR="009B0F4A" w:rsidRDefault="009B0F4A" w:rsidP="005F289B">
      <w:pPr>
        <w:pStyle w:val="a5"/>
        <w:spacing w:after="0" w:line="240" w:lineRule="auto"/>
        <w:ind w:left="930" w:hanging="221"/>
        <w:jc w:val="both"/>
        <w:rPr>
          <w:rFonts w:ascii="Times New Roman" w:hAnsi="Times New Roman"/>
          <w:b/>
          <w:sz w:val="28"/>
        </w:rPr>
      </w:pPr>
    </w:p>
    <w:p w:rsidR="00E44511" w:rsidRDefault="00E5455B" w:rsidP="005F289B">
      <w:pPr>
        <w:pStyle w:val="a5"/>
        <w:spacing w:after="0" w:line="240" w:lineRule="auto"/>
        <w:ind w:left="930" w:hanging="221"/>
        <w:jc w:val="both"/>
        <w:rPr>
          <w:rFonts w:ascii="Times New Roman" w:hAnsi="Times New Roman"/>
          <w:b/>
          <w:sz w:val="28"/>
        </w:rPr>
      </w:pPr>
      <w:r>
        <w:rPr>
          <w:rFonts w:ascii="Times New Roman" w:hAnsi="Times New Roman"/>
          <w:b/>
          <w:sz w:val="28"/>
        </w:rPr>
        <w:t>2.9 Сезонное (летнее) кафе</w:t>
      </w:r>
    </w:p>
    <w:p w:rsidR="00E44511" w:rsidRDefault="00E44511" w:rsidP="005F289B">
      <w:pPr>
        <w:ind w:left="709"/>
        <w:jc w:val="both"/>
        <w:rPr>
          <w:rFonts w:ascii="Times New Roman" w:hAnsi="Times New Roman"/>
          <w:sz w:val="28"/>
        </w:rPr>
      </w:pPr>
    </w:p>
    <w:p w:rsidR="00E44511" w:rsidRDefault="00E5455B" w:rsidP="005F289B">
      <w:pPr>
        <w:pStyle w:val="Default"/>
        <w:numPr>
          <w:ilvl w:val="0"/>
          <w:numId w:val="7"/>
        </w:numPr>
        <w:jc w:val="both"/>
        <w:rPr>
          <w:sz w:val="28"/>
        </w:rPr>
      </w:pPr>
      <w:r>
        <w:rPr>
          <w:sz w:val="28"/>
        </w:rPr>
        <w:t xml:space="preserve">Элементы оборудования. При обустройстве сезонного (летнего) кафе используются такие элементы оборудования, как: летняя мебель, технологические настилы, навесы, маркизы, зонты, декоративные ограждения, осветительные приборы, элементы вертикального и контейнерного озеленения, цветочницы. В составе мебели могут использоваться столы, стулья, кресла, диваны и иные предметы мебели. Использование дачной, садовой и интерьерной мебели для сезонного (летнего) кафе не допускается. </w:t>
      </w:r>
    </w:p>
    <w:p w:rsidR="00E44511" w:rsidRDefault="00E5455B" w:rsidP="005F289B">
      <w:pPr>
        <w:pStyle w:val="Default"/>
        <w:numPr>
          <w:ilvl w:val="0"/>
          <w:numId w:val="7"/>
        </w:numPr>
        <w:jc w:val="both"/>
        <w:rPr>
          <w:sz w:val="28"/>
        </w:rPr>
      </w:pPr>
      <w:r>
        <w:rPr>
          <w:sz w:val="28"/>
        </w:rPr>
        <w:lastRenderedPageBreak/>
        <w:t xml:space="preserve">Освещение. Если в радиусе 5 м от сезонного (летнего) кафе нет освещения, рекомендуется оборудовать его наружными светильниками. </w:t>
      </w:r>
    </w:p>
    <w:p w:rsidR="00E44511" w:rsidRDefault="00E5455B" w:rsidP="005F289B">
      <w:pPr>
        <w:pStyle w:val="Default"/>
        <w:numPr>
          <w:ilvl w:val="0"/>
          <w:numId w:val="7"/>
        </w:numPr>
        <w:jc w:val="both"/>
        <w:rPr>
          <w:sz w:val="28"/>
        </w:rPr>
      </w:pPr>
      <w:r>
        <w:rPr>
          <w:sz w:val="28"/>
        </w:rPr>
        <w:t xml:space="preserve">Временное оформление. На элементах сезонного (летнего) кафе не допускается размещать рекламные материалы. </w:t>
      </w:r>
    </w:p>
    <w:p w:rsidR="00E44511" w:rsidRDefault="00E44511" w:rsidP="005F289B">
      <w:pPr>
        <w:pStyle w:val="Default"/>
        <w:ind w:left="750"/>
        <w:jc w:val="both"/>
        <w:rPr>
          <w:sz w:val="28"/>
        </w:rPr>
      </w:pPr>
    </w:p>
    <w:p w:rsidR="00E44511" w:rsidRDefault="00E5455B" w:rsidP="005F289B">
      <w:pPr>
        <w:pStyle w:val="Default"/>
        <w:ind w:firstLine="709"/>
        <w:jc w:val="both"/>
        <w:rPr>
          <w:sz w:val="28"/>
        </w:rPr>
      </w:pPr>
      <w:r>
        <w:rPr>
          <w:sz w:val="28"/>
        </w:rPr>
        <w:t xml:space="preserve">Сезонные (летние) кафе при стационарном предприятии общественного питания могут быть организованы как на территории, примыкающей к стационарному предприятию общественного питания, так и в качестве отдельно стоящих предприятий общественного питания. </w:t>
      </w:r>
    </w:p>
    <w:p w:rsidR="00E44511" w:rsidRDefault="00E5455B" w:rsidP="005F289B">
      <w:pPr>
        <w:pStyle w:val="Default"/>
        <w:ind w:firstLine="709"/>
        <w:jc w:val="both"/>
        <w:rPr>
          <w:sz w:val="28"/>
        </w:rPr>
      </w:pPr>
      <w:r>
        <w:rPr>
          <w:sz w:val="28"/>
        </w:rPr>
        <w:t xml:space="preserve">Сезонное (летнее) кафе, примыкающее к стационарному предприятию общественного питания, должно находиться на расстоянии не более пяти метров от стационарного предприятия общественного питания, при этом границы места размещения сезонного (летнего) кафе не должны нарушать права собственников и пользователей соседних помещений, зданий, строений, сооружений. Указанное расстояние измеряется по прямой линии от входной группы в здание, строение, сооружение, в котором осуществляется деятельность по оказанию услуг общественного питания предприятием общественного питания, до ближайших к такому зданию, строению, сооружению крайних элементов сезонного (летнего) кафе. </w:t>
      </w:r>
    </w:p>
    <w:p w:rsidR="00E44511" w:rsidRDefault="00E5455B" w:rsidP="005F289B">
      <w:pPr>
        <w:pStyle w:val="Default"/>
        <w:ind w:firstLine="709"/>
        <w:jc w:val="both"/>
        <w:rPr>
          <w:sz w:val="28"/>
        </w:rPr>
      </w:pPr>
      <w:r>
        <w:rPr>
          <w:sz w:val="28"/>
        </w:rPr>
        <w:t xml:space="preserve">Отдельно стоящие сезонные (летние) кафе должны соответствовать требованиям, предъявляемым к временным организациям общественного питания быстрого обслуживания, установленным санитарными правилами «Санитарно-эпидемиологические требования к организациям общественного питания, изготовлению и </w:t>
      </w:r>
      <w:proofErr w:type="spellStart"/>
      <w:r>
        <w:rPr>
          <w:sz w:val="28"/>
        </w:rPr>
        <w:t>оборотоспособности</w:t>
      </w:r>
      <w:proofErr w:type="spellEnd"/>
      <w:r>
        <w:rPr>
          <w:sz w:val="28"/>
        </w:rPr>
        <w:t xml:space="preserve"> в них пищевых продуктов и продовольственного сырья. СанПиН 2.3.6.1079-01». Отдельно стоящие сезонные (летние) кафе обеспечиваются пищевыми продуктами, приготовленными в стационарных организациях общественного питания. </w:t>
      </w:r>
    </w:p>
    <w:p w:rsidR="00E44511" w:rsidRDefault="00E5455B" w:rsidP="005F289B">
      <w:pPr>
        <w:pStyle w:val="Default"/>
        <w:ind w:firstLine="709"/>
        <w:jc w:val="both"/>
        <w:rPr>
          <w:sz w:val="28"/>
        </w:rPr>
      </w:pPr>
      <w:r>
        <w:rPr>
          <w:sz w:val="28"/>
        </w:rPr>
        <w:t xml:space="preserve">Внешний вид отдельно стоящих сезонных (летних) кафе должен соответствовать требованиям, предусмотренным для киосков, павильонов или автомагазинов. </w:t>
      </w:r>
    </w:p>
    <w:p w:rsidR="00E44511" w:rsidRDefault="00E5455B" w:rsidP="005F289B">
      <w:pPr>
        <w:pStyle w:val="Default"/>
        <w:ind w:firstLine="709"/>
        <w:jc w:val="both"/>
        <w:rPr>
          <w:sz w:val="28"/>
        </w:rPr>
      </w:pPr>
      <w:r>
        <w:rPr>
          <w:sz w:val="28"/>
        </w:rPr>
        <w:t xml:space="preserve">При размещении сезонного (летнего) кафе должно обеспечиваться сохранение свободной ширины прохода по тротуару по основному ходу движения пешеходов не менее 1,5 метров. </w:t>
      </w:r>
    </w:p>
    <w:p w:rsidR="00E44511" w:rsidRDefault="00E5455B" w:rsidP="005F289B">
      <w:pPr>
        <w:pStyle w:val="Default"/>
        <w:ind w:firstLine="709"/>
        <w:jc w:val="both"/>
        <w:rPr>
          <w:sz w:val="28"/>
        </w:rPr>
      </w:pPr>
      <w:r>
        <w:rPr>
          <w:sz w:val="28"/>
        </w:rPr>
        <w:t xml:space="preserve">Элементы оборудования, используемые при обустройстве </w:t>
      </w:r>
      <w:proofErr w:type="gramStart"/>
      <w:r>
        <w:rPr>
          <w:sz w:val="28"/>
        </w:rPr>
        <w:t>примыкающих  к</w:t>
      </w:r>
      <w:proofErr w:type="gramEnd"/>
      <w:r>
        <w:rPr>
          <w:sz w:val="28"/>
        </w:rPr>
        <w:t xml:space="preserve"> стационарным объектам общественного питания сезонных (летних) кафе, должны быть выполнены в едином архитектурно-художественном решении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 </w:t>
      </w:r>
    </w:p>
    <w:p w:rsidR="00E44511" w:rsidRDefault="00E5455B" w:rsidP="005F289B">
      <w:pPr>
        <w:pStyle w:val="Default"/>
        <w:ind w:firstLine="709"/>
        <w:jc w:val="both"/>
        <w:rPr>
          <w:sz w:val="28"/>
        </w:rPr>
      </w:pPr>
      <w:r>
        <w:rPr>
          <w:sz w:val="28"/>
        </w:rPr>
        <w:t xml:space="preserve">Элементы оборудования сезонных (летних) кафе должны содержаться в технически исправном состоянии, быть очищенными от грязи и иного мусора. Не допускается наличие на элементах механических повреждений, </w:t>
      </w:r>
      <w:proofErr w:type="gramStart"/>
      <w:r>
        <w:rPr>
          <w:sz w:val="28"/>
        </w:rPr>
        <w:t>прорывов</w:t>
      </w:r>
      <w:proofErr w:type="gramEnd"/>
      <w:r>
        <w:rPr>
          <w:sz w:val="28"/>
        </w:rPr>
        <w:t xml:space="preserve">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 </w:t>
      </w:r>
    </w:p>
    <w:p w:rsidR="00E44511" w:rsidRDefault="00E5455B" w:rsidP="005F289B">
      <w:pPr>
        <w:pStyle w:val="Default"/>
        <w:ind w:firstLine="709"/>
        <w:jc w:val="both"/>
        <w:rPr>
          <w:sz w:val="28"/>
        </w:rPr>
      </w:pPr>
      <w:r>
        <w:rPr>
          <w:sz w:val="28"/>
        </w:rPr>
        <w:lastRenderedPageBreak/>
        <w:t xml:space="preserve">В случае размещения нескольких сезонных (летних) кафе при стационарных предприятиях общественного питания, принадлежащих разным хозяйствующим субъектам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(единые материалы конструкции, взаимосвязанное колористическое решение)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 Высота зонтов не должна превышать высоту первого этажа здания, строения, сооружения, занимаемого предприятием общественного питания. </w:t>
      </w:r>
    </w:p>
    <w:p w:rsidR="00E44511" w:rsidRDefault="00E5455B" w:rsidP="005F289B">
      <w:pPr>
        <w:pStyle w:val="Default"/>
        <w:ind w:firstLine="709"/>
        <w:jc w:val="both"/>
        <w:rPr>
          <w:sz w:val="28"/>
        </w:rPr>
      </w:pPr>
      <w:r>
        <w:rPr>
          <w:sz w:val="28"/>
        </w:rPr>
        <w:t xml:space="preserve">При обустройстве сезонных (летних) кафе не допускается установка капитальных конструкций (фундамент, утепленные стены и т.п.) </w:t>
      </w:r>
    </w:p>
    <w:p w:rsidR="00E44511" w:rsidRDefault="00E5455B" w:rsidP="005F289B">
      <w:pPr>
        <w:ind w:firstLine="709"/>
        <w:jc w:val="both"/>
        <w:rPr>
          <w:rFonts w:ascii="Times New Roman" w:hAnsi="Times New Roman"/>
          <w:sz w:val="28"/>
        </w:rPr>
      </w:pPr>
      <w:r>
        <w:rPr>
          <w:rFonts w:ascii="Times New Roman" w:hAnsi="Times New Roman"/>
          <w:sz w:val="28"/>
        </w:rPr>
        <w:t>Не допускается использование элементов оборудования сезонных (летних) кафе для размещения рекламы, за исключением фирменного знака, логотипа стационарного объекта общественного питания, к которому относится сезонное (летнее) кафе.</w:t>
      </w:r>
    </w:p>
    <w:p w:rsidR="00E44511" w:rsidRDefault="00E44511" w:rsidP="005F289B">
      <w:pPr>
        <w:pStyle w:val="Default"/>
        <w:ind w:firstLine="709"/>
        <w:jc w:val="both"/>
        <w:rPr>
          <w:sz w:val="28"/>
        </w:rPr>
      </w:pPr>
    </w:p>
    <w:p w:rsidR="00E44511" w:rsidRDefault="00E5455B" w:rsidP="005F289B">
      <w:pPr>
        <w:pStyle w:val="Default"/>
        <w:ind w:left="709"/>
        <w:jc w:val="both"/>
        <w:rPr>
          <w:b/>
          <w:sz w:val="28"/>
        </w:rPr>
      </w:pPr>
      <w:r>
        <w:rPr>
          <w:b/>
          <w:sz w:val="28"/>
        </w:rPr>
        <w:t>2.10 Автомагазин</w:t>
      </w:r>
    </w:p>
    <w:p w:rsidR="00E44511" w:rsidRDefault="00E5455B" w:rsidP="005F289B">
      <w:pPr>
        <w:pStyle w:val="Default"/>
        <w:ind w:left="750"/>
        <w:jc w:val="both"/>
        <w:rPr>
          <w:b/>
          <w:sz w:val="28"/>
        </w:rPr>
      </w:pPr>
      <w:r>
        <w:rPr>
          <w:rFonts w:ascii="Franklin Gothic Demi Cond" w:hAnsi="Franklin Gothic Demi Cond"/>
          <w:b/>
          <w:noProof/>
          <w:sz w:val="28"/>
        </w:rPr>
        <w:drawing>
          <wp:inline distT="0" distB="0" distL="0" distR="0">
            <wp:extent cx="4218686" cy="2562479"/>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a:srcRect/>
                    <a:stretch/>
                  </pic:blipFill>
                  <pic:spPr>
                    <a:xfrm>
                      <a:off x="0" y="0"/>
                      <a:ext cx="4218686" cy="2562479"/>
                    </a:xfrm>
                    <a:prstGeom prst="rect">
                      <a:avLst/>
                    </a:prstGeom>
                  </pic:spPr>
                </pic:pic>
              </a:graphicData>
            </a:graphic>
          </wp:inline>
        </w:drawing>
      </w:r>
    </w:p>
    <w:p w:rsidR="00E44511" w:rsidRDefault="00E5455B" w:rsidP="005F289B">
      <w:pPr>
        <w:pStyle w:val="Default"/>
        <w:numPr>
          <w:ilvl w:val="0"/>
          <w:numId w:val="8"/>
        </w:numPr>
        <w:jc w:val="both"/>
        <w:rPr>
          <w:sz w:val="28"/>
        </w:rPr>
      </w:pPr>
      <w:r>
        <w:rPr>
          <w:sz w:val="28"/>
        </w:rPr>
        <w:t xml:space="preserve">Вывеска. Вывеску автомагазина следует размещать во фризовой части торгового фронта. Вывеску рекомендуется делать без подложки, с внутренней подсветкой, буквы размещать в одну строку. Высота букв и логотипа — 0,25 м. Вывеска выравнивается относительно центральной оси торгового фронта. </w:t>
      </w:r>
    </w:p>
    <w:p w:rsidR="00E44511" w:rsidRDefault="00E5455B" w:rsidP="005F289B">
      <w:pPr>
        <w:pStyle w:val="Default"/>
        <w:numPr>
          <w:ilvl w:val="0"/>
          <w:numId w:val="8"/>
        </w:numPr>
        <w:jc w:val="both"/>
        <w:rPr>
          <w:sz w:val="28"/>
        </w:rPr>
      </w:pPr>
      <w:r>
        <w:rPr>
          <w:sz w:val="28"/>
        </w:rPr>
        <w:t>Навес. Над торговым окном необходимо организовать навес или козырек.</w:t>
      </w:r>
    </w:p>
    <w:p w:rsidR="00E44511" w:rsidRDefault="00E5455B" w:rsidP="005F289B">
      <w:pPr>
        <w:pStyle w:val="Default"/>
        <w:numPr>
          <w:ilvl w:val="0"/>
          <w:numId w:val="8"/>
        </w:numPr>
        <w:jc w:val="both"/>
        <w:rPr>
          <w:sz w:val="28"/>
        </w:rPr>
      </w:pPr>
      <w:r>
        <w:rPr>
          <w:sz w:val="28"/>
        </w:rPr>
        <w:t xml:space="preserve">Освещение. Автомагазин рекомендуется оборудовать наружным и внутренним освещением. </w:t>
      </w:r>
    </w:p>
    <w:p w:rsidR="00E44511" w:rsidRDefault="00E5455B" w:rsidP="005F289B">
      <w:pPr>
        <w:pStyle w:val="Default"/>
        <w:numPr>
          <w:ilvl w:val="0"/>
          <w:numId w:val="8"/>
        </w:numPr>
        <w:jc w:val="both"/>
        <w:rPr>
          <w:sz w:val="28"/>
        </w:rPr>
      </w:pPr>
      <w:r>
        <w:rPr>
          <w:sz w:val="28"/>
        </w:rPr>
        <w:t xml:space="preserve">Временное оформление. На </w:t>
      </w:r>
      <w:proofErr w:type="spellStart"/>
      <w:r>
        <w:rPr>
          <w:sz w:val="28"/>
        </w:rPr>
        <w:t>светопрозрачных</w:t>
      </w:r>
      <w:proofErr w:type="spellEnd"/>
      <w:r>
        <w:rPr>
          <w:sz w:val="28"/>
        </w:rPr>
        <w:t xml:space="preserve"> конструкциях автомагазина допускается размещать временное оформление — наклейку или покраску, нанесенную на стеклянное полотно, либо размещение информационных конструкций в проемах. </w:t>
      </w:r>
    </w:p>
    <w:p w:rsidR="00E44511" w:rsidRDefault="00E44511" w:rsidP="005F289B">
      <w:pPr>
        <w:pStyle w:val="Default"/>
        <w:ind w:left="1110"/>
        <w:jc w:val="both"/>
        <w:rPr>
          <w:sz w:val="28"/>
        </w:rPr>
      </w:pPr>
    </w:p>
    <w:p w:rsidR="00E44511" w:rsidRDefault="00E5455B" w:rsidP="005F289B">
      <w:pPr>
        <w:pStyle w:val="Default"/>
        <w:ind w:firstLine="709"/>
        <w:rPr>
          <w:sz w:val="28"/>
        </w:rPr>
      </w:pPr>
      <w:r>
        <w:rPr>
          <w:sz w:val="28"/>
        </w:rPr>
        <w:lastRenderedPageBreak/>
        <w:t xml:space="preserve">Габариты автомагазина зависят от модели. Не рекомендуется размещать на автомагазине рекламу сторонней продукции. Глубина зоны обслуживания покупателей — 3 м, ширина соответствует габаритам транспортного средства. </w:t>
      </w:r>
    </w:p>
    <w:p w:rsidR="00E44511" w:rsidRDefault="00E5455B" w:rsidP="005F289B">
      <w:pPr>
        <w:pStyle w:val="Default"/>
        <w:ind w:firstLine="709"/>
        <w:jc w:val="both"/>
        <w:rPr>
          <w:sz w:val="28"/>
        </w:rPr>
      </w:pPr>
      <w:r>
        <w:rPr>
          <w:sz w:val="28"/>
        </w:rPr>
        <w:t>Рекомендуемая длина автомагазина — 6,8 м, ширина — 2,3 м, высота — 2,7 м. Прилавок автомагазина рекомендуется расположить на высоте не более 1,3 м от земли.</w:t>
      </w:r>
    </w:p>
    <w:p w:rsidR="00E44511" w:rsidRDefault="00E44511" w:rsidP="005F289B">
      <w:pPr>
        <w:pStyle w:val="Default"/>
        <w:ind w:firstLine="709"/>
        <w:jc w:val="both"/>
        <w:rPr>
          <w:sz w:val="28"/>
        </w:rPr>
      </w:pPr>
    </w:p>
    <w:p w:rsidR="00E44511" w:rsidRDefault="00E5455B" w:rsidP="005F289B">
      <w:pPr>
        <w:pStyle w:val="Default"/>
        <w:ind w:left="1110"/>
        <w:jc w:val="center"/>
        <w:rPr>
          <w:sz w:val="23"/>
        </w:rPr>
      </w:pPr>
      <w:r>
        <w:rPr>
          <w:b/>
          <w:sz w:val="28"/>
        </w:rPr>
        <w:t>3.  Материа</w:t>
      </w:r>
      <w:r w:rsidR="005F289B">
        <w:rPr>
          <w:b/>
          <w:sz w:val="28"/>
        </w:rPr>
        <w:t>лы и цвета для изготовления НТО</w:t>
      </w:r>
    </w:p>
    <w:p w:rsidR="00E44511" w:rsidRDefault="00E44511" w:rsidP="005F289B">
      <w:pPr>
        <w:pStyle w:val="Default"/>
        <w:ind w:left="1110"/>
        <w:rPr>
          <w:sz w:val="23"/>
        </w:rPr>
      </w:pPr>
    </w:p>
    <w:p w:rsidR="00E44511" w:rsidRDefault="00E5455B" w:rsidP="005F289B">
      <w:pPr>
        <w:pStyle w:val="Default"/>
        <w:ind w:firstLine="709"/>
        <w:rPr>
          <w:b/>
          <w:sz w:val="28"/>
        </w:rPr>
      </w:pPr>
      <w:proofErr w:type="gramStart"/>
      <w:r>
        <w:rPr>
          <w:b/>
          <w:sz w:val="28"/>
        </w:rPr>
        <w:t>3.1  Киоск</w:t>
      </w:r>
      <w:proofErr w:type="gramEnd"/>
      <w:r>
        <w:rPr>
          <w:b/>
          <w:sz w:val="28"/>
        </w:rPr>
        <w:t xml:space="preserve"> </w:t>
      </w:r>
    </w:p>
    <w:p w:rsidR="00E44511" w:rsidRDefault="00E44511" w:rsidP="005F289B">
      <w:pPr>
        <w:pStyle w:val="Default"/>
        <w:rPr>
          <w:sz w:val="28"/>
        </w:rPr>
      </w:pPr>
    </w:p>
    <w:p w:rsidR="00E44511" w:rsidRDefault="00E5455B" w:rsidP="005F289B">
      <w:pPr>
        <w:pStyle w:val="Default"/>
        <w:rPr>
          <w:sz w:val="28"/>
        </w:rPr>
      </w:pPr>
      <w:r>
        <w:rPr>
          <w:sz w:val="28"/>
        </w:rPr>
        <w:t xml:space="preserve">Гладкий металлический лист: </w:t>
      </w:r>
    </w:p>
    <w:p w:rsidR="00E44511" w:rsidRDefault="00E5455B" w:rsidP="005F289B">
      <w:pPr>
        <w:pStyle w:val="Default"/>
        <w:rPr>
          <w:sz w:val="28"/>
        </w:rPr>
      </w:pPr>
      <w:r>
        <w:rPr>
          <w:sz w:val="28"/>
        </w:rPr>
        <w:t xml:space="preserve">* не комбинировать при отделке листы разных цветов; </w:t>
      </w:r>
    </w:p>
    <w:p w:rsidR="00E44511" w:rsidRDefault="00E5455B" w:rsidP="005F289B">
      <w:pPr>
        <w:pStyle w:val="Default"/>
        <w:rPr>
          <w:sz w:val="28"/>
        </w:rPr>
      </w:pPr>
      <w:r>
        <w:rPr>
          <w:sz w:val="28"/>
        </w:rPr>
        <w:t xml:space="preserve">* рекомендуется использовать листы с матовым покрытием; </w:t>
      </w:r>
    </w:p>
    <w:p w:rsidR="00E44511" w:rsidRDefault="00E5455B" w:rsidP="005F289B">
      <w:pPr>
        <w:pStyle w:val="Default"/>
        <w:rPr>
          <w:sz w:val="28"/>
        </w:rPr>
      </w:pPr>
      <w:r>
        <w:rPr>
          <w:sz w:val="28"/>
        </w:rPr>
        <w:t xml:space="preserve">* использовать монохромные цвета для основной отделки (серо-оливковый, коричнево-бежевый). </w:t>
      </w:r>
    </w:p>
    <w:p w:rsidR="00E44511" w:rsidRDefault="00E44511" w:rsidP="005F289B">
      <w:pPr>
        <w:pStyle w:val="Default"/>
        <w:rPr>
          <w:sz w:val="28"/>
        </w:rPr>
      </w:pPr>
    </w:p>
    <w:p w:rsidR="00E44511" w:rsidRDefault="00E5455B" w:rsidP="005F289B">
      <w:pPr>
        <w:pStyle w:val="Default"/>
        <w:rPr>
          <w:sz w:val="28"/>
        </w:rPr>
      </w:pPr>
      <w:r>
        <w:rPr>
          <w:sz w:val="28"/>
        </w:rPr>
        <w:t xml:space="preserve">Дополнительные детали (вывески, маркизы, прилавки) могут быть выполнены в ярких цветах. </w:t>
      </w:r>
    </w:p>
    <w:p w:rsidR="00E44511" w:rsidRDefault="00E5455B" w:rsidP="005F289B">
      <w:pPr>
        <w:pStyle w:val="Default"/>
        <w:rPr>
          <w:sz w:val="28"/>
        </w:rPr>
      </w:pPr>
      <w:r>
        <w:rPr>
          <w:sz w:val="28"/>
        </w:rPr>
        <w:t xml:space="preserve">Фасадные панели: </w:t>
      </w:r>
    </w:p>
    <w:p w:rsidR="00E44511" w:rsidRDefault="00E5455B" w:rsidP="005F289B">
      <w:pPr>
        <w:pStyle w:val="Default"/>
        <w:rPr>
          <w:sz w:val="28"/>
        </w:rPr>
      </w:pPr>
      <w:r>
        <w:rPr>
          <w:sz w:val="28"/>
        </w:rPr>
        <w:t xml:space="preserve">* допускается предусматривать комбинацию с другими материалами: доска, HPL-панели; </w:t>
      </w:r>
    </w:p>
    <w:p w:rsidR="00E44511" w:rsidRDefault="00E5455B" w:rsidP="005F289B">
      <w:pPr>
        <w:pStyle w:val="Default"/>
        <w:rPr>
          <w:sz w:val="28"/>
        </w:rPr>
      </w:pPr>
      <w:r>
        <w:rPr>
          <w:sz w:val="28"/>
        </w:rPr>
        <w:t xml:space="preserve">* использовать монохромные цвета для основной отделки (серо-оливковый, коричнево-бежевый). </w:t>
      </w:r>
    </w:p>
    <w:p w:rsidR="00E44511" w:rsidRDefault="00E44511" w:rsidP="005F289B">
      <w:pPr>
        <w:pStyle w:val="Default"/>
        <w:rPr>
          <w:sz w:val="28"/>
        </w:rPr>
      </w:pPr>
    </w:p>
    <w:p w:rsidR="00E44511" w:rsidRDefault="00E5455B" w:rsidP="005F289B">
      <w:pPr>
        <w:pStyle w:val="Default"/>
        <w:rPr>
          <w:sz w:val="28"/>
        </w:rPr>
      </w:pPr>
      <w:r>
        <w:rPr>
          <w:sz w:val="28"/>
        </w:rPr>
        <w:t xml:space="preserve">Дополнительные детали (вывески, маркизы, прилавки) могут быть выполнены в ярких цветах. </w:t>
      </w:r>
    </w:p>
    <w:p w:rsidR="00E44511" w:rsidRDefault="00E5455B" w:rsidP="005F289B">
      <w:pPr>
        <w:pStyle w:val="Default"/>
        <w:rPr>
          <w:sz w:val="28"/>
        </w:rPr>
      </w:pPr>
      <w:r>
        <w:rPr>
          <w:sz w:val="28"/>
        </w:rPr>
        <w:t xml:space="preserve">Деревянные рейки: </w:t>
      </w:r>
    </w:p>
    <w:p w:rsidR="00E44511" w:rsidRDefault="00E5455B" w:rsidP="005F289B">
      <w:pPr>
        <w:pStyle w:val="Default"/>
        <w:rPr>
          <w:sz w:val="28"/>
        </w:rPr>
      </w:pPr>
      <w:r>
        <w:rPr>
          <w:sz w:val="28"/>
        </w:rPr>
        <w:t xml:space="preserve">* использовать строганые рейки толщиной не менее 30 мм; </w:t>
      </w:r>
    </w:p>
    <w:p w:rsidR="00E44511" w:rsidRDefault="00E5455B" w:rsidP="005F289B">
      <w:pPr>
        <w:pStyle w:val="Default"/>
        <w:rPr>
          <w:sz w:val="28"/>
        </w:rPr>
      </w:pPr>
      <w:r>
        <w:rPr>
          <w:sz w:val="28"/>
        </w:rPr>
        <w:t xml:space="preserve">* покрывать бесцветным защитным средством для дерева; </w:t>
      </w:r>
    </w:p>
    <w:p w:rsidR="00E44511" w:rsidRDefault="00E5455B" w:rsidP="005F289B">
      <w:pPr>
        <w:pStyle w:val="Default"/>
        <w:rPr>
          <w:sz w:val="28"/>
        </w:rPr>
      </w:pPr>
      <w:r>
        <w:rPr>
          <w:sz w:val="28"/>
        </w:rPr>
        <w:t>* допускается предусматривать комбинацию с другими материалами: HPL-панели, графитная доска для нанесения надписи мелом.</w:t>
      </w:r>
    </w:p>
    <w:p w:rsidR="00E44511" w:rsidRDefault="00E44511" w:rsidP="005F289B">
      <w:pPr>
        <w:pStyle w:val="Default"/>
        <w:rPr>
          <w:sz w:val="28"/>
        </w:rPr>
      </w:pPr>
    </w:p>
    <w:p w:rsidR="00E44511" w:rsidRDefault="00E5455B" w:rsidP="005F289B">
      <w:pPr>
        <w:pStyle w:val="Default"/>
        <w:ind w:firstLine="709"/>
        <w:rPr>
          <w:b/>
          <w:sz w:val="28"/>
        </w:rPr>
      </w:pPr>
      <w:proofErr w:type="gramStart"/>
      <w:r>
        <w:rPr>
          <w:b/>
          <w:sz w:val="28"/>
        </w:rPr>
        <w:t>3.2  Павильон</w:t>
      </w:r>
      <w:proofErr w:type="gramEnd"/>
      <w:r>
        <w:rPr>
          <w:b/>
          <w:sz w:val="28"/>
        </w:rPr>
        <w:t xml:space="preserve"> </w:t>
      </w:r>
    </w:p>
    <w:p w:rsidR="00E44511" w:rsidRDefault="00E44511" w:rsidP="005F289B">
      <w:pPr>
        <w:pStyle w:val="Default"/>
        <w:rPr>
          <w:sz w:val="28"/>
        </w:rPr>
      </w:pPr>
    </w:p>
    <w:p w:rsidR="00E44511" w:rsidRDefault="00E5455B" w:rsidP="005F289B">
      <w:pPr>
        <w:pStyle w:val="Default"/>
        <w:rPr>
          <w:sz w:val="28"/>
        </w:rPr>
      </w:pPr>
      <w:r>
        <w:rPr>
          <w:sz w:val="28"/>
        </w:rPr>
        <w:t xml:space="preserve">Гладкий металлический лист: </w:t>
      </w:r>
    </w:p>
    <w:p w:rsidR="00E44511" w:rsidRDefault="00E5455B" w:rsidP="005F289B">
      <w:pPr>
        <w:pStyle w:val="Default"/>
        <w:rPr>
          <w:sz w:val="28"/>
        </w:rPr>
      </w:pPr>
      <w:r>
        <w:rPr>
          <w:sz w:val="28"/>
        </w:rPr>
        <w:t xml:space="preserve">* не комбинировать при отделке листы разных цветов; </w:t>
      </w:r>
    </w:p>
    <w:p w:rsidR="00E44511" w:rsidRDefault="00E5455B" w:rsidP="005F289B">
      <w:pPr>
        <w:pStyle w:val="Default"/>
        <w:rPr>
          <w:sz w:val="28"/>
        </w:rPr>
      </w:pPr>
      <w:r>
        <w:rPr>
          <w:sz w:val="28"/>
        </w:rPr>
        <w:t xml:space="preserve">* рекомендуется использовать листы с матовым покрытием; </w:t>
      </w:r>
    </w:p>
    <w:p w:rsidR="00E44511" w:rsidRDefault="00E5455B" w:rsidP="005F289B">
      <w:pPr>
        <w:pStyle w:val="Default"/>
        <w:rPr>
          <w:sz w:val="28"/>
        </w:rPr>
      </w:pPr>
      <w:r>
        <w:rPr>
          <w:sz w:val="28"/>
        </w:rPr>
        <w:t xml:space="preserve">* использовать монохромные цвета для основной отделки (серо-оливковый, коричнево-бежевый). </w:t>
      </w:r>
    </w:p>
    <w:p w:rsidR="00E44511" w:rsidRDefault="00E44511" w:rsidP="005F289B">
      <w:pPr>
        <w:pStyle w:val="Default"/>
        <w:rPr>
          <w:sz w:val="28"/>
        </w:rPr>
      </w:pPr>
    </w:p>
    <w:p w:rsidR="00E44511" w:rsidRDefault="00E5455B" w:rsidP="005F289B">
      <w:pPr>
        <w:pStyle w:val="Default"/>
        <w:rPr>
          <w:sz w:val="28"/>
        </w:rPr>
      </w:pPr>
      <w:r>
        <w:rPr>
          <w:sz w:val="28"/>
        </w:rPr>
        <w:t xml:space="preserve">Дополнительные детали (вывески, маркизы, прилавки) могут быть выполнены в ярких цветах. </w:t>
      </w:r>
    </w:p>
    <w:p w:rsidR="00E44511" w:rsidRDefault="00E5455B" w:rsidP="005F289B">
      <w:pPr>
        <w:pStyle w:val="Default"/>
        <w:rPr>
          <w:sz w:val="28"/>
        </w:rPr>
      </w:pPr>
      <w:r>
        <w:rPr>
          <w:sz w:val="28"/>
        </w:rPr>
        <w:t xml:space="preserve">Фасадные панели: </w:t>
      </w:r>
    </w:p>
    <w:p w:rsidR="00E44511" w:rsidRDefault="00E5455B" w:rsidP="005F289B">
      <w:pPr>
        <w:pStyle w:val="Default"/>
        <w:rPr>
          <w:sz w:val="28"/>
        </w:rPr>
      </w:pPr>
      <w:r>
        <w:rPr>
          <w:sz w:val="28"/>
        </w:rPr>
        <w:t xml:space="preserve">* допускается предусматривать комбинацию с другими материалами: доска, HPL-панели; </w:t>
      </w:r>
    </w:p>
    <w:p w:rsidR="00E44511" w:rsidRDefault="00E5455B" w:rsidP="005F289B">
      <w:pPr>
        <w:pStyle w:val="Default"/>
        <w:rPr>
          <w:sz w:val="28"/>
        </w:rPr>
      </w:pPr>
      <w:r>
        <w:rPr>
          <w:sz w:val="28"/>
        </w:rPr>
        <w:lastRenderedPageBreak/>
        <w:t xml:space="preserve">* использовать монохромные цвета для основной отделки (серо-оливковый, коричнево-бежевый). </w:t>
      </w:r>
    </w:p>
    <w:p w:rsidR="00E44511" w:rsidRDefault="00E44511" w:rsidP="005F289B">
      <w:pPr>
        <w:pStyle w:val="Default"/>
        <w:rPr>
          <w:sz w:val="28"/>
        </w:rPr>
      </w:pPr>
    </w:p>
    <w:p w:rsidR="00E44511" w:rsidRDefault="00E5455B" w:rsidP="005F289B">
      <w:pPr>
        <w:pStyle w:val="Default"/>
        <w:rPr>
          <w:sz w:val="28"/>
        </w:rPr>
      </w:pPr>
      <w:r>
        <w:rPr>
          <w:sz w:val="28"/>
        </w:rPr>
        <w:t xml:space="preserve">Дополнительные детали (вывески, маркизы, прилавки) могут быть выполнены в ярких цветах. </w:t>
      </w:r>
    </w:p>
    <w:p w:rsidR="00E44511" w:rsidRDefault="00E44511" w:rsidP="005F289B">
      <w:pPr>
        <w:pStyle w:val="Default"/>
        <w:rPr>
          <w:sz w:val="28"/>
        </w:rPr>
      </w:pPr>
    </w:p>
    <w:p w:rsidR="00E44511" w:rsidRDefault="00E5455B" w:rsidP="005F289B">
      <w:pPr>
        <w:pStyle w:val="Default"/>
        <w:ind w:firstLine="709"/>
        <w:rPr>
          <w:b/>
          <w:sz w:val="28"/>
        </w:rPr>
      </w:pPr>
      <w:proofErr w:type="gramStart"/>
      <w:r>
        <w:rPr>
          <w:b/>
          <w:sz w:val="28"/>
        </w:rPr>
        <w:t xml:space="preserve">3.3  </w:t>
      </w:r>
      <w:proofErr w:type="spellStart"/>
      <w:r>
        <w:rPr>
          <w:b/>
          <w:sz w:val="28"/>
        </w:rPr>
        <w:t>Вендинговый</w:t>
      </w:r>
      <w:proofErr w:type="spellEnd"/>
      <w:proofErr w:type="gramEnd"/>
      <w:r>
        <w:rPr>
          <w:b/>
          <w:sz w:val="28"/>
        </w:rPr>
        <w:t xml:space="preserve"> автомат </w:t>
      </w:r>
    </w:p>
    <w:p w:rsidR="00E44511" w:rsidRDefault="00E44511" w:rsidP="005F289B">
      <w:pPr>
        <w:pStyle w:val="Default"/>
        <w:rPr>
          <w:sz w:val="28"/>
        </w:rPr>
      </w:pPr>
    </w:p>
    <w:p w:rsidR="00E44511" w:rsidRDefault="00E5455B" w:rsidP="005F289B">
      <w:pPr>
        <w:pStyle w:val="Default"/>
        <w:rPr>
          <w:sz w:val="28"/>
        </w:rPr>
      </w:pPr>
      <w:r>
        <w:rPr>
          <w:sz w:val="28"/>
        </w:rPr>
        <w:t xml:space="preserve">Гладкий металлический лист: </w:t>
      </w:r>
    </w:p>
    <w:p w:rsidR="00E44511" w:rsidRDefault="00E5455B" w:rsidP="005F289B">
      <w:pPr>
        <w:pStyle w:val="Default"/>
        <w:rPr>
          <w:sz w:val="28"/>
        </w:rPr>
      </w:pPr>
      <w:r>
        <w:rPr>
          <w:sz w:val="28"/>
        </w:rPr>
        <w:t xml:space="preserve">* не комбинировать при отделке листы разных цветов; </w:t>
      </w:r>
    </w:p>
    <w:p w:rsidR="00E44511" w:rsidRDefault="00E5455B" w:rsidP="005F289B">
      <w:pPr>
        <w:pStyle w:val="Default"/>
        <w:rPr>
          <w:sz w:val="28"/>
        </w:rPr>
      </w:pPr>
      <w:r>
        <w:rPr>
          <w:sz w:val="28"/>
        </w:rPr>
        <w:t xml:space="preserve">* рекомендуется использовать листы с матовым покрытием; </w:t>
      </w:r>
    </w:p>
    <w:p w:rsidR="00E44511" w:rsidRDefault="00E5455B" w:rsidP="005F289B">
      <w:pPr>
        <w:pStyle w:val="Default"/>
        <w:rPr>
          <w:sz w:val="28"/>
        </w:rPr>
      </w:pPr>
      <w:r>
        <w:rPr>
          <w:sz w:val="28"/>
        </w:rPr>
        <w:t xml:space="preserve">* использовать монохромные цвета для основной отделки в зависимости от специфики торговли. </w:t>
      </w:r>
    </w:p>
    <w:p w:rsidR="00E44511" w:rsidRDefault="00E44511" w:rsidP="005F289B">
      <w:pPr>
        <w:pStyle w:val="Default"/>
        <w:rPr>
          <w:sz w:val="28"/>
        </w:rPr>
      </w:pPr>
    </w:p>
    <w:p w:rsidR="00E44511" w:rsidRDefault="00E5455B" w:rsidP="005F289B">
      <w:pPr>
        <w:pStyle w:val="Default"/>
        <w:ind w:firstLine="709"/>
        <w:rPr>
          <w:b/>
          <w:sz w:val="28"/>
        </w:rPr>
      </w:pPr>
      <w:proofErr w:type="gramStart"/>
      <w:r>
        <w:rPr>
          <w:b/>
          <w:sz w:val="28"/>
        </w:rPr>
        <w:t>3.4  Торговая</w:t>
      </w:r>
      <w:proofErr w:type="gramEnd"/>
      <w:r>
        <w:rPr>
          <w:b/>
          <w:sz w:val="28"/>
        </w:rPr>
        <w:t xml:space="preserve"> палатка </w:t>
      </w:r>
    </w:p>
    <w:p w:rsidR="00E44511" w:rsidRDefault="00E44511" w:rsidP="005F289B">
      <w:pPr>
        <w:pStyle w:val="Default"/>
        <w:rPr>
          <w:sz w:val="28"/>
        </w:rPr>
      </w:pPr>
    </w:p>
    <w:p w:rsidR="00E44511" w:rsidRDefault="00E5455B" w:rsidP="005F289B">
      <w:pPr>
        <w:pStyle w:val="Default"/>
        <w:rPr>
          <w:sz w:val="28"/>
        </w:rPr>
      </w:pPr>
      <w:r>
        <w:rPr>
          <w:sz w:val="28"/>
        </w:rPr>
        <w:t xml:space="preserve">Каркасно-тентовый объект: </w:t>
      </w:r>
    </w:p>
    <w:p w:rsidR="00E44511" w:rsidRDefault="00E5455B" w:rsidP="005F289B">
      <w:pPr>
        <w:pStyle w:val="Default"/>
        <w:rPr>
          <w:sz w:val="28"/>
        </w:rPr>
      </w:pPr>
      <w:r>
        <w:rPr>
          <w:sz w:val="28"/>
        </w:rPr>
        <w:t xml:space="preserve">* использовать монохромные цвета для основной отделки (серо-оливковый, коричнево-бежевый). </w:t>
      </w:r>
    </w:p>
    <w:p w:rsidR="00E44511" w:rsidRDefault="00E44511" w:rsidP="005F289B">
      <w:pPr>
        <w:pStyle w:val="Default"/>
        <w:rPr>
          <w:sz w:val="28"/>
        </w:rPr>
      </w:pPr>
    </w:p>
    <w:p w:rsidR="00E44511" w:rsidRDefault="00E5455B" w:rsidP="005F289B">
      <w:pPr>
        <w:pStyle w:val="Default"/>
        <w:ind w:firstLine="709"/>
        <w:rPr>
          <w:b/>
          <w:sz w:val="28"/>
        </w:rPr>
      </w:pPr>
      <w:proofErr w:type="gramStart"/>
      <w:r>
        <w:rPr>
          <w:b/>
          <w:sz w:val="28"/>
        </w:rPr>
        <w:t>3.5  Торговая</w:t>
      </w:r>
      <w:proofErr w:type="gramEnd"/>
      <w:r>
        <w:rPr>
          <w:b/>
          <w:sz w:val="28"/>
        </w:rPr>
        <w:t xml:space="preserve"> тележка </w:t>
      </w:r>
    </w:p>
    <w:p w:rsidR="00E44511" w:rsidRDefault="00E44511" w:rsidP="005F289B">
      <w:pPr>
        <w:pStyle w:val="Default"/>
        <w:rPr>
          <w:sz w:val="28"/>
        </w:rPr>
      </w:pPr>
    </w:p>
    <w:p w:rsidR="00E44511" w:rsidRDefault="00E5455B" w:rsidP="005F289B">
      <w:pPr>
        <w:pStyle w:val="Default"/>
        <w:rPr>
          <w:sz w:val="28"/>
        </w:rPr>
      </w:pPr>
      <w:r>
        <w:rPr>
          <w:sz w:val="28"/>
        </w:rPr>
        <w:t xml:space="preserve">Гладкий металлический лист: </w:t>
      </w:r>
    </w:p>
    <w:p w:rsidR="00E44511" w:rsidRDefault="00E5455B" w:rsidP="005F289B">
      <w:pPr>
        <w:pStyle w:val="Default"/>
        <w:rPr>
          <w:sz w:val="28"/>
        </w:rPr>
      </w:pPr>
      <w:r>
        <w:rPr>
          <w:sz w:val="28"/>
        </w:rPr>
        <w:t xml:space="preserve">* не комбинировать при отделке листы разных цветов; </w:t>
      </w:r>
    </w:p>
    <w:p w:rsidR="00E44511" w:rsidRDefault="00E5455B" w:rsidP="005F289B">
      <w:pPr>
        <w:pStyle w:val="Default"/>
        <w:rPr>
          <w:sz w:val="28"/>
        </w:rPr>
      </w:pPr>
      <w:r>
        <w:rPr>
          <w:sz w:val="28"/>
        </w:rPr>
        <w:t xml:space="preserve">* рекомендуется использовать панели с матовым покрытием; </w:t>
      </w:r>
    </w:p>
    <w:p w:rsidR="00E44511" w:rsidRDefault="00E5455B" w:rsidP="005F289B">
      <w:pPr>
        <w:pStyle w:val="Default"/>
        <w:rPr>
          <w:sz w:val="28"/>
        </w:rPr>
      </w:pPr>
      <w:r>
        <w:rPr>
          <w:sz w:val="28"/>
        </w:rPr>
        <w:t xml:space="preserve">* рекомендуется использовать монохромные цвета для основной отделки. </w:t>
      </w:r>
    </w:p>
    <w:p w:rsidR="00E44511" w:rsidRDefault="00E44511" w:rsidP="005F289B">
      <w:pPr>
        <w:pStyle w:val="Default"/>
        <w:ind w:firstLine="709"/>
        <w:jc w:val="both"/>
        <w:rPr>
          <w:sz w:val="28"/>
        </w:rPr>
      </w:pPr>
    </w:p>
    <w:p w:rsidR="00E44511" w:rsidRDefault="00E5455B" w:rsidP="005F289B">
      <w:pPr>
        <w:pStyle w:val="Default"/>
        <w:ind w:firstLine="709"/>
        <w:rPr>
          <w:b/>
          <w:sz w:val="28"/>
        </w:rPr>
      </w:pPr>
      <w:proofErr w:type="gramStart"/>
      <w:r>
        <w:rPr>
          <w:b/>
          <w:sz w:val="28"/>
        </w:rPr>
        <w:t>3.6  Бахчевой</w:t>
      </w:r>
      <w:proofErr w:type="gramEnd"/>
      <w:r>
        <w:rPr>
          <w:b/>
          <w:sz w:val="28"/>
        </w:rPr>
        <w:t xml:space="preserve"> развал </w:t>
      </w:r>
    </w:p>
    <w:p w:rsidR="00E44511" w:rsidRDefault="00E44511" w:rsidP="005F289B">
      <w:pPr>
        <w:pStyle w:val="Default"/>
        <w:rPr>
          <w:sz w:val="28"/>
        </w:rPr>
      </w:pPr>
    </w:p>
    <w:p w:rsidR="00E44511" w:rsidRDefault="00E5455B" w:rsidP="005F289B">
      <w:pPr>
        <w:pStyle w:val="Default"/>
        <w:rPr>
          <w:sz w:val="28"/>
        </w:rPr>
      </w:pPr>
      <w:r>
        <w:rPr>
          <w:sz w:val="28"/>
        </w:rPr>
        <w:t xml:space="preserve">Деревянные рейки: </w:t>
      </w:r>
    </w:p>
    <w:p w:rsidR="00E44511" w:rsidRDefault="00E5455B" w:rsidP="005F289B">
      <w:pPr>
        <w:pStyle w:val="Default"/>
        <w:rPr>
          <w:sz w:val="28"/>
        </w:rPr>
      </w:pPr>
      <w:r>
        <w:rPr>
          <w:sz w:val="28"/>
        </w:rPr>
        <w:t xml:space="preserve">* использовать строганые рейки толщиной не менее 30 мм; </w:t>
      </w:r>
    </w:p>
    <w:p w:rsidR="00E44511" w:rsidRDefault="00E5455B" w:rsidP="005F289B">
      <w:pPr>
        <w:pStyle w:val="Default"/>
        <w:rPr>
          <w:sz w:val="28"/>
        </w:rPr>
      </w:pPr>
      <w:r>
        <w:rPr>
          <w:sz w:val="28"/>
        </w:rPr>
        <w:t xml:space="preserve">* покрывать бесцветным защитным средством для дерева. </w:t>
      </w:r>
    </w:p>
    <w:p w:rsidR="00E44511" w:rsidRDefault="00E44511" w:rsidP="005F289B">
      <w:pPr>
        <w:pStyle w:val="Default"/>
        <w:ind w:firstLine="709"/>
        <w:jc w:val="both"/>
        <w:rPr>
          <w:sz w:val="28"/>
        </w:rPr>
      </w:pPr>
    </w:p>
    <w:p w:rsidR="00E44511" w:rsidRDefault="00E5455B" w:rsidP="005F289B">
      <w:pPr>
        <w:pStyle w:val="Default"/>
        <w:ind w:firstLine="709"/>
        <w:rPr>
          <w:b/>
          <w:sz w:val="28"/>
        </w:rPr>
      </w:pPr>
      <w:proofErr w:type="gramStart"/>
      <w:r>
        <w:rPr>
          <w:b/>
          <w:sz w:val="28"/>
        </w:rPr>
        <w:t>3.7  Сезонное</w:t>
      </w:r>
      <w:proofErr w:type="gramEnd"/>
      <w:r>
        <w:rPr>
          <w:b/>
          <w:sz w:val="28"/>
        </w:rPr>
        <w:t xml:space="preserve"> (летнее) кафе </w:t>
      </w:r>
    </w:p>
    <w:p w:rsidR="00E44511" w:rsidRDefault="00E44511" w:rsidP="005F289B">
      <w:pPr>
        <w:pStyle w:val="Default"/>
        <w:rPr>
          <w:sz w:val="28"/>
        </w:rPr>
      </w:pPr>
    </w:p>
    <w:p w:rsidR="00E44511" w:rsidRDefault="00E5455B" w:rsidP="005F289B">
      <w:pPr>
        <w:pStyle w:val="Default"/>
        <w:rPr>
          <w:sz w:val="28"/>
        </w:rPr>
      </w:pPr>
      <w:r>
        <w:rPr>
          <w:sz w:val="28"/>
        </w:rPr>
        <w:t xml:space="preserve">Элементы оборудования сезонных (летних) кафе, примыкающих к стационарным объектам общественного питания: </w:t>
      </w:r>
    </w:p>
    <w:p w:rsidR="00E44511" w:rsidRDefault="00E5455B" w:rsidP="005F289B">
      <w:pPr>
        <w:pStyle w:val="Default"/>
        <w:rPr>
          <w:sz w:val="28"/>
        </w:rPr>
      </w:pPr>
      <w:r>
        <w:rPr>
          <w:sz w:val="28"/>
        </w:rPr>
        <w:t>* сборно</w:t>
      </w:r>
      <w:r>
        <w:rPr>
          <w:rFonts w:ascii="Cambria Math" w:hAnsi="Cambria Math"/>
          <w:sz w:val="28"/>
        </w:rPr>
        <w:t>‐</w:t>
      </w:r>
      <w:r>
        <w:rPr>
          <w:sz w:val="28"/>
        </w:rPr>
        <w:t xml:space="preserve">разборные (легковозводимые) конструкции из дерева, металла, стекла, композитных материалов; </w:t>
      </w:r>
    </w:p>
    <w:p w:rsidR="00E44511" w:rsidRDefault="00E5455B" w:rsidP="005F289B">
      <w:pPr>
        <w:pStyle w:val="Default"/>
        <w:rPr>
          <w:sz w:val="28"/>
        </w:rPr>
      </w:pPr>
      <w:r>
        <w:rPr>
          <w:sz w:val="28"/>
        </w:rPr>
        <w:t xml:space="preserve">* рекомендуется использовать монохромные цвета для основной отделки; </w:t>
      </w:r>
    </w:p>
    <w:p w:rsidR="00E44511" w:rsidRDefault="00E5455B" w:rsidP="005F289B">
      <w:pPr>
        <w:pStyle w:val="Default"/>
        <w:rPr>
          <w:sz w:val="28"/>
        </w:rPr>
      </w:pPr>
      <w:r>
        <w:rPr>
          <w:sz w:val="28"/>
        </w:rPr>
        <w:t xml:space="preserve">* дополнительные элементы могут быть выполнены в ярких цветах. </w:t>
      </w:r>
    </w:p>
    <w:p w:rsidR="00E44511" w:rsidRDefault="00E44511" w:rsidP="005F289B">
      <w:pPr>
        <w:pStyle w:val="Default"/>
        <w:rPr>
          <w:sz w:val="28"/>
        </w:rPr>
      </w:pPr>
    </w:p>
    <w:p w:rsidR="00E44511" w:rsidRDefault="00E5455B" w:rsidP="005F289B">
      <w:pPr>
        <w:ind w:firstLine="709"/>
        <w:jc w:val="both"/>
        <w:rPr>
          <w:rFonts w:ascii="Times New Roman" w:hAnsi="Times New Roman"/>
          <w:sz w:val="28"/>
        </w:rPr>
      </w:pPr>
      <w:r>
        <w:rPr>
          <w:rFonts w:ascii="Times New Roman" w:hAnsi="Times New Roman"/>
          <w:sz w:val="28"/>
        </w:rPr>
        <w:t>Для отдельно стоящих сезонных (летних) кафе применяются материалы, предусмотренные для киосков и павильонов.</w:t>
      </w:r>
    </w:p>
    <w:p w:rsidR="00E44511" w:rsidRDefault="00E44511" w:rsidP="005F289B">
      <w:pPr>
        <w:ind w:firstLine="709"/>
        <w:jc w:val="both"/>
        <w:rPr>
          <w:rFonts w:ascii="Times New Roman" w:hAnsi="Times New Roman"/>
          <w:sz w:val="28"/>
        </w:rPr>
      </w:pPr>
    </w:p>
    <w:p w:rsidR="009B0F4A" w:rsidRDefault="009B0F4A" w:rsidP="005F289B">
      <w:pPr>
        <w:pStyle w:val="a5"/>
        <w:spacing w:after="0" w:line="240" w:lineRule="auto"/>
        <w:ind w:left="750"/>
        <w:jc w:val="center"/>
        <w:rPr>
          <w:rFonts w:ascii="Times New Roman" w:hAnsi="Times New Roman"/>
          <w:b/>
          <w:sz w:val="28"/>
        </w:rPr>
      </w:pPr>
    </w:p>
    <w:p w:rsidR="00E44511" w:rsidRDefault="00E5455B" w:rsidP="005F289B">
      <w:pPr>
        <w:pStyle w:val="a5"/>
        <w:spacing w:after="0" w:line="240" w:lineRule="auto"/>
        <w:ind w:left="750"/>
        <w:jc w:val="center"/>
        <w:rPr>
          <w:rFonts w:ascii="Times New Roman" w:hAnsi="Times New Roman"/>
          <w:b/>
          <w:sz w:val="28"/>
        </w:rPr>
      </w:pPr>
      <w:r>
        <w:rPr>
          <w:rFonts w:ascii="Times New Roman" w:hAnsi="Times New Roman"/>
          <w:b/>
          <w:sz w:val="28"/>
        </w:rPr>
        <w:lastRenderedPageBreak/>
        <w:t>4. Типовое архитектурное решение</w:t>
      </w:r>
    </w:p>
    <w:p w:rsidR="00E44511" w:rsidRDefault="00E5455B" w:rsidP="005F289B">
      <w:pPr>
        <w:ind w:firstLine="709"/>
        <w:jc w:val="both"/>
        <w:rPr>
          <w:rFonts w:ascii="Times New Roman" w:hAnsi="Times New Roman"/>
          <w:b/>
          <w:sz w:val="28"/>
        </w:rPr>
      </w:pPr>
      <w:r>
        <w:rPr>
          <w:rFonts w:ascii="Times New Roman" w:hAnsi="Times New Roman"/>
          <w:b/>
          <w:sz w:val="28"/>
        </w:rPr>
        <w:t>Киоск</w:t>
      </w:r>
    </w:p>
    <w:p w:rsidR="00E44511" w:rsidRDefault="00E44511" w:rsidP="005F289B">
      <w:pPr>
        <w:jc w:val="both"/>
        <w:rPr>
          <w:rFonts w:ascii="Times New Roman" w:hAnsi="Times New Roman"/>
          <w:b/>
          <w:sz w:val="28"/>
        </w:rPr>
      </w:pPr>
    </w:p>
    <w:p w:rsidR="00E44511" w:rsidRDefault="00E5455B" w:rsidP="005F289B">
      <w:pPr>
        <w:jc w:val="both"/>
        <w:rPr>
          <w:rFonts w:ascii="Times New Roman" w:hAnsi="Times New Roman"/>
          <w:b/>
          <w:sz w:val="28"/>
        </w:rPr>
      </w:pPr>
      <w:r>
        <w:rPr>
          <w:rFonts w:ascii="Times New Roman" w:hAnsi="Times New Roman"/>
          <w:b/>
          <w:noProof/>
          <w:sz w:val="28"/>
        </w:rPr>
        <w:drawing>
          <wp:inline distT="0" distB="0" distL="0" distR="0">
            <wp:extent cx="4052315" cy="2932684"/>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a:srcRect/>
                    <a:stretch/>
                  </pic:blipFill>
                  <pic:spPr>
                    <a:xfrm>
                      <a:off x="0" y="0"/>
                      <a:ext cx="4052315" cy="2932684"/>
                    </a:xfrm>
                    <a:prstGeom prst="rect">
                      <a:avLst/>
                    </a:prstGeom>
                  </pic:spPr>
                </pic:pic>
              </a:graphicData>
            </a:graphic>
          </wp:inline>
        </w:drawing>
      </w:r>
    </w:p>
    <w:p w:rsidR="00E44511" w:rsidRDefault="00E5455B" w:rsidP="005F289B">
      <w:pPr>
        <w:jc w:val="both"/>
        <w:rPr>
          <w:rFonts w:ascii="Times New Roman" w:hAnsi="Times New Roman"/>
          <w:sz w:val="28"/>
        </w:rPr>
      </w:pPr>
      <w:r>
        <w:rPr>
          <w:rFonts w:ascii="Times New Roman" w:hAnsi="Times New Roman"/>
          <w:noProof/>
          <w:sz w:val="28"/>
        </w:rPr>
        <w:drawing>
          <wp:inline distT="0" distB="0" distL="0" distR="0">
            <wp:extent cx="4025265" cy="27559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0"/>
                    <a:srcRect/>
                    <a:stretch/>
                  </pic:blipFill>
                  <pic:spPr>
                    <a:xfrm>
                      <a:off x="0" y="0"/>
                      <a:ext cx="4025265" cy="2755900"/>
                    </a:xfrm>
                    <a:prstGeom prst="rect">
                      <a:avLst/>
                    </a:prstGeom>
                  </pic:spPr>
                </pic:pic>
              </a:graphicData>
            </a:graphic>
          </wp:inline>
        </w:drawing>
      </w:r>
    </w:p>
    <w:p w:rsidR="00E44511" w:rsidRDefault="00E5455B" w:rsidP="005F289B">
      <w:pPr>
        <w:jc w:val="both"/>
        <w:rPr>
          <w:rFonts w:ascii="Times New Roman" w:hAnsi="Times New Roman"/>
          <w:sz w:val="28"/>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-21590</wp:posOffset>
            </wp:positionV>
            <wp:extent cx="4043680" cy="3070860"/>
            <wp:effectExtent l="0" t="0" r="0" b="0"/>
            <wp:wrapNone/>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a:srcRect/>
                    <a:stretch/>
                  </pic:blipFill>
                  <pic:spPr>
                    <a:xfrm>
                      <a:off x="0" y="0"/>
                      <a:ext cx="4043680" cy="3070860"/>
                    </a:xfrm>
                    <a:prstGeom prst="rect">
                      <a:avLst/>
                    </a:prstGeom>
                  </pic:spPr>
                </pic:pic>
              </a:graphicData>
            </a:graphic>
          </wp:anchor>
        </w:drawing>
      </w:r>
    </w:p>
    <w:p w:rsidR="00E44511" w:rsidRDefault="00E44511" w:rsidP="005F289B">
      <w:pPr>
        <w:jc w:val="both"/>
        <w:rPr>
          <w:rFonts w:ascii="Times New Roman" w:hAnsi="Times New Roman"/>
          <w:sz w:val="28"/>
        </w:rPr>
      </w:pPr>
    </w:p>
    <w:p w:rsidR="00E44511" w:rsidRDefault="00E44511" w:rsidP="005F289B">
      <w:pPr>
        <w:jc w:val="both"/>
        <w:rPr>
          <w:rFonts w:ascii="Times New Roman" w:hAnsi="Times New Roman"/>
          <w:sz w:val="28"/>
        </w:rPr>
      </w:pPr>
    </w:p>
    <w:p w:rsidR="00E44511" w:rsidRDefault="00E44511" w:rsidP="005F289B">
      <w:pPr>
        <w:jc w:val="both"/>
        <w:rPr>
          <w:rFonts w:ascii="Times New Roman" w:hAnsi="Times New Roman"/>
          <w:sz w:val="28"/>
        </w:rPr>
      </w:pPr>
    </w:p>
    <w:p w:rsidR="00E44511" w:rsidRDefault="00E44511" w:rsidP="005F289B">
      <w:pPr>
        <w:jc w:val="both"/>
        <w:rPr>
          <w:rFonts w:ascii="Times New Roman" w:hAnsi="Times New Roman"/>
          <w:sz w:val="28"/>
        </w:rPr>
      </w:pPr>
    </w:p>
    <w:p w:rsidR="00E44511" w:rsidRDefault="00E44511" w:rsidP="005F289B">
      <w:pPr>
        <w:jc w:val="both"/>
        <w:rPr>
          <w:rFonts w:ascii="Times New Roman" w:hAnsi="Times New Roman"/>
          <w:sz w:val="28"/>
        </w:rPr>
      </w:pPr>
    </w:p>
    <w:p w:rsidR="00E44511" w:rsidRDefault="00E44511" w:rsidP="005F289B">
      <w:pPr>
        <w:jc w:val="both"/>
        <w:rPr>
          <w:rFonts w:ascii="Times New Roman" w:hAnsi="Times New Roman"/>
          <w:sz w:val="28"/>
        </w:rPr>
      </w:pPr>
    </w:p>
    <w:p w:rsidR="00E44511" w:rsidRDefault="00E44511" w:rsidP="005F289B">
      <w:pPr>
        <w:jc w:val="both"/>
        <w:rPr>
          <w:rFonts w:ascii="Times New Roman" w:hAnsi="Times New Roman"/>
          <w:sz w:val="28"/>
        </w:rPr>
      </w:pPr>
    </w:p>
    <w:p w:rsidR="00E44511" w:rsidRDefault="00E44511" w:rsidP="005F289B">
      <w:pPr>
        <w:jc w:val="both"/>
        <w:rPr>
          <w:rFonts w:ascii="Times New Roman" w:hAnsi="Times New Roman"/>
          <w:sz w:val="28"/>
        </w:rPr>
      </w:pPr>
    </w:p>
    <w:p w:rsidR="00E44511" w:rsidRDefault="00E44511" w:rsidP="005F289B">
      <w:pPr>
        <w:jc w:val="both"/>
        <w:rPr>
          <w:rFonts w:ascii="Times New Roman" w:hAnsi="Times New Roman"/>
          <w:sz w:val="28"/>
        </w:rPr>
      </w:pPr>
    </w:p>
    <w:p w:rsidR="00E44511" w:rsidRDefault="00E5455B" w:rsidP="005F289B">
      <w:pPr>
        <w:ind w:firstLine="709"/>
        <w:jc w:val="both"/>
        <w:rPr>
          <w:rFonts w:ascii="Times New Roman" w:hAnsi="Times New Roman"/>
          <w:b/>
          <w:sz w:val="28"/>
        </w:rPr>
      </w:pPr>
      <w:r>
        <w:rPr>
          <w:rFonts w:ascii="Times New Roman" w:hAnsi="Times New Roman"/>
          <w:b/>
          <w:sz w:val="28"/>
        </w:rPr>
        <w:t xml:space="preserve">Павильон </w:t>
      </w:r>
    </w:p>
    <w:p w:rsidR="00E44511" w:rsidRDefault="00E5455B" w:rsidP="005F289B">
      <w:pPr>
        <w:jc w:val="both"/>
        <w:rPr>
          <w:rFonts w:ascii="Times New Roman" w:hAnsi="Times New Roman"/>
          <w:b/>
          <w:sz w:val="28"/>
        </w:rPr>
      </w:pPr>
      <w:r>
        <w:rPr>
          <w:rFonts w:ascii="Times New Roman" w:hAnsi="Times New Roman"/>
          <w:b/>
          <w:noProof/>
          <w:sz w:val="28"/>
        </w:rPr>
        <w:lastRenderedPageBreak/>
        <w:drawing>
          <wp:inline distT="0" distB="0" distL="0" distR="0">
            <wp:extent cx="5345557" cy="2716657"/>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a:srcRect/>
                    <a:stretch/>
                  </pic:blipFill>
                  <pic:spPr>
                    <a:xfrm>
                      <a:off x="0" y="0"/>
                      <a:ext cx="5345557" cy="2716657"/>
                    </a:xfrm>
                    <a:prstGeom prst="rect">
                      <a:avLst/>
                    </a:prstGeom>
                  </pic:spPr>
                </pic:pic>
              </a:graphicData>
            </a:graphic>
          </wp:inline>
        </w:drawing>
      </w:r>
    </w:p>
    <w:p w:rsidR="00E44511" w:rsidRDefault="00E44511" w:rsidP="005F289B">
      <w:pPr>
        <w:jc w:val="both"/>
        <w:rPr>
          <w:rFonts w:ascii="Times New Roman" w:hAnsi="Times New Roman"/>
          <w:b/>
          <w:sz w:val="28"/>
        </w:rPr>
      </w:pPr>
    </w:p>
    <w:p w:rsidR="00E44511" w:rsidRDefault="00E5455B" w:rsidP="005F289B">
      <w:pPr>
        <w:jc w:val="both"/>
        <w:rPr>
          <w:rFonts w:ascii="Times New Roman" w:hAnsi="Times New Roman"/>
          <w:b/>
          <w:sz w:val="28"/>
        </w:rPr>
      </w:pPr>
      <w:r>
        <w:rPr>
          <w:rFonts w:ascii="Times New Roman" w:hAnsi="Times New Roman"/>
          <w:b/>
          <w:noProof/>
          <w:sz w:val="28"/>
        </w:rPr>
        <w:drawing>
          <wp:inline distT="0" distB="0" distL="0" distR="0">
            <wp:extent cx="5364099" cy="2561082"/>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3"/>
                    <a:srcRect/>
                    <a:stretch/>
                  </pic:blipFill>
                  <pic:spPr>
                    <a:xfrm>
                      <a:off x="0" y="0"/>
                      <a:ext cx="5364099" cy="2561082"/>
                    </a:xfrm>
                    <a:prstGeom prst="rect">
                      <a:avLst/>
                    </a:prstGeom>
                  </pic:spPr>
                </pic:pic>
              </a:graphicData>
            </a:graphic>
          </wp:inline>
        </w:drawing>
      </w:r>
    </w:p>
    <w:p w:rsidR="00E44511" w:rsidRDefault="00E44511" w:rsidP="005F289B">
      <w:pPr>
        <w:jc w:val="both"/>
        <w:rPr>
          <w:rFonts w:ascii="Times New Roman" w:hAnsi="Times New Roman"/>
          <w:b/>
          <w:sz w:val="28"/>
        </w:rPr>
      </w:pPr>
    </w:p>
    <w:p w:rsidR="00E44511" w:rsidRDefault="00E5455B" w:rsidP="005F289B">
      <w:pPr>
        <w:jc w:val="both"/>
        <w:rPr>
          <w:rFonts w:ascii="Times New Roman" w:hAnsi="Times New Roman"/>
          <w:b/>
          <w:sz w:val="28"/>
        </w:rPr>
      </w:pPr>
      <w:r>
        <w:rPr>
          <w:noProof/>
        </w:rPr>
        <w:drawing>
          <wp:anchor distT="0" distB="0" distL="114300" distR="114300" simplePos="0" relativeHeight="251658752" behindDoc="0" locked="0" layoutInCell="1" allowOverlap="1">
            <wp:simplePos x="0" y="0"/>
            <wp:positionH relativeFrom="column">
              <wp:posOffset>26035</wp:posOffset>
            </wp:positionH>
            <wp:positionV relativeFrom="paragraph">
              <wp:posOffset>-3810</wp:posOffset>
            </wp:positionV>
            <wp:extent cx="5730875" cy="2846705"/>
            <wp:effectExtent l="0" t="0" r="0" b="0"/>
            <wp:wrapNone/>
            <wp:docPr id="35" name="Picture 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4"/>
                    <a:srcRect t="24847" r="8932" b="6731"/>
                    <a:stretch/>
                  </pic:blipFill>
                  <pic:spPr>
                    <a:xfrm>
                      <a:off x="0" y="0"/>
                      <a:ext cx="5730875" cy="2846705"/>
                    </a:xfrm>
                    <a:prstGeom prst="rect">
                      <a:avLst/>
                    </a:prstGeom>
                  </pic:spPr>
                </pic:pic>
              </a:graphicData>
            </a:graphic>
          </wp:anchor>
        </w:drawing>
      </w:r>
    </w:p>
    <w:p w:rsidR="00E44511" w:rsidRDefault="00E44511" w:rsidP="005F289B">
      <w:pPr>
        <w:jc w:val="both"/>
        <w:rPr>
          <w:rFonts w:ascii="Times New Roman" w:hAnsi="Times New Roman"/>
          <w:b/>
          <w:sz w:val="28"/>
        </w:rPr>
      </w:pPr>
    </w:p>
    <w:p w:rsidR="00E44511" w:rsidRDefault="00E44511" w:rsidP="005F289B">
      <w:pPr>
        <w:jc w:val="both"/>
        <w:rPr>
          <w:rFonts w:ascii="Times New Roman" w:hAnsi="Times New Roman"/>
          <w:b/>
          <w:sz w:val="28"/>
        </w:rPr>
      </w:pPr>
    </w:p>
    <w:p w:rsidR="00E44511" w:rsidRDefault="00E44511" w:rsidP="005F289B">
      <w:pPr>
        <w:jc w:val="both"/>
        <w:rPr>
          <w:rFonts w:ascii="Times New Roman" w:hAnsi="Times New Roman"/>
          <w:b/>
          <w:sz w:val="28"/>
        </w:rPr>
      </w:pPr>
    </w:p>
    <w:p w:rsidR="00E44511" w:rsidRDefault="00E44511" w:rsidP="005F289B">
      <w:pPr>
        <w:jc w:val="both"/>
        <w:rPr>
          <w:rFonts w:ascii="Times New Roman" w:hAnsi="Times New Roman"/>
          <w:b/>
          <w:sz w:val="28"/>
        </w:rPr>
      </w:pPr>
    </w:p>
    <w:p w:rsidR="00E44511" w:rsidRDefault="00E44511" w:rsidP="005F289B">
      <w:pPr>
        <w:jc w:val="both"/>
        <w:rPr>
          <w:rFonts w:ascii="Times New Roman" w:hAnsi="Times New Roman"/>
          <w:b/>
          <w:sz w:val="28"/>
        </w:rPr>
      </w:pPr>
    </w:p>
    <w:p w:rsidR="00E44511" w:rsidRDefault="00E44511" w:rsidP="005F289B">
      <w:pPr>
        <w:jc w:val="both"/>
        <w:rPr>
          <w:rFonts w:ascii="Times New Roman" w:hAnsi="Times New Roman"/>
          <w:b/>
          <w:sz w:val="28"/>
        </w:rPr>
      </w:pPr>
    </w:p>
    <w:p w:rsidR="00E44511" w:rsidRDefault="00E44511" w:rsidP="005F289B">
      <w:pPr>
        <w:jc w:val="both"/>
        <w:rPr>
          <w:rFonts w:ascii="Times New Roman" w:hAnsi="Times New Roman"/>
          <w:b/>
          <w:sz w:val="28"/>
        </w:rPr>
      </w:pPr>
    </w:p>
    <w:p w:rsidR="00E44511" w:rsidRDefault="00E44511" w:rsidP="005F289B">
      <w:pPr>
        <w:jc w:val="both"/>
        <w:rPr>
          <w:rFonts w:ascii="Times New Roman" w:hAnsi="Times New Roman"/>
          <w:b/>
          <w:sz w:val="28"/>
        </w:rPr>
      </w:pPr>
    </w:p>
    <w:p w:rsidR="00E44511" w:rsidRDefault="00E44511" w:rsidP="005F289B">
      <w:pPr>
        <w:jc w:val="both"/>
        <w:rPr>
          <w:rFonts w:ascii="Times New Roman" w:hAnsi="Times New Roman"/>
          <w:b/>
          <w:sz w:val="28"/>
        </w:rPr>
      </w:pPr>
    </w:p>
    <w:p w:rsidR="00E44511" w:rsidRDefault="00E44511" w:rsidP="005F289B">
      <w:pPr>
        <w:jc w:val="both"/>
        <w:rPr>
          <w:rFonts w:ascii="Times New Roman" w:hAnsi="Times New Roman"/>
          <w:b/>
          <w:sz w:val="28"/>
        </w:rPr>
      </w:pPr>
    </w:p>
    <w:p w:rsidR="00E44511" w:rsidRDefault="00E44511" w:rsidP="005F289B">
      <w:pPr>
        <w:jc w:val="both"/>
        <w:rPr>
          <w:rFonts w:ascii="Times New Roman" w:hAnsi="Times New Roman"/>
          <w:b/>
          <w:sz w:val="28"/>
        </w:rPr>
      </w:pPr>
    </w:p>
    <w:p w:rsidR="00E44511" w:rsidRDefault="00E44511" w:rsidP="005F289B">
      <w:pPr>
        <w:jc w:val="both"/>
        <w:rPr>
          <w:rFonts w:ascii="Times New Roman" w:hAnsi="Times New Roman"/>
          <w:b/>
          <w:sz w:val="28"/>
        </w:rPr>
      </w:pPr>
    </w:p>
    <w:p w:rsidR="00E44511" w:rsidRDefault="00E44511" w:rsidP="005F289B">
      <w:pPr>
        <w:jc w:val="both"/>
        <w:rPr>
          <w:rFonts w:ascii="Times New Roman" w:hAnsi="Times New Roman"/>
          <w:b/>
          <w:sz w:val="28"/>
        </w:rPr>
      </w:pPr>
    </w:p>
    <w:p w:rsidR="00E44511" w:rsidRDefault="00E44511" w:rsidP="005F289B">
      <w:pPr>
        <w:jc w:val="both"/>
        <w:rPr>
          <w:rFonts w:ascii="Times New Roman" w:hAnsi="Times New Roman"/>
          <w:b/>
          <w:sz w:val="28"/>
        </w:rPr>
      </w:pPr>
    </w:p>
    <w:p w:rsidR="00E44511" w:rsidRDefault="00E44511" w:rsidP="005F289B">
      <w:pPr>
        <w:jc w:val="both"/>
        <w:rPr>
          <w:rFonts w:ascii="Times New Roman" w:hAnsi="Times New Roman"/>
          <w:b/>
          <w:sz w:val="28"/>
        </w:rPr>
      </w:pPr>
    </w:p>
    <w:p w:rsidR="00E44511" w:rsidRDefault="00E44511" w:rsidP="005F289B">
      <w:pPr>
        <w:jc w:val="both"/>
        <w:rPr>
          <w:rFonts w:ascii="Times New Roman" w:hAnsi="Times New Roman"/>
          <w:b/>
          <w:sz w:val="28"/>
        </w:rPr>
      </w:pPr>
    </w:p>
    <w:p w:rsidR="00E44511" w:rsidRDefault="00E44511" w:rsidP="005F289B">
      <w:pPr>
        <w:jc w:val="both"/>
        <w:rPr>
          <w:rFonts w:ascii="Times New Roman" w:hAnsi="Times New Roman"/>
          <w:b/>
          <w:sz w:val="28"/>
        </w:rPr>
      </w:pPr>
    </w:p>
    <w:p w:rsidR="00E44511" w:rsidRDefault="00E5455B" w:rsidP="005F289B">
      <w:pPr>
        <w:jc w:val="both"/>
        <w:rPr>
          <w:rFonts w:ascii="Times New Roman" w:hAnsi="Times New Roman"/>
          <w:b/>
          <w:sz w:val="28"/>
        </w:rPr>
      </w:pPr>
      <w:r>
        <w:rPr>
          <w:noProof/>
        </w:rPr>
        <w:lastRenderedPageBreak/>
        <mc:AlternateContent>
          <mc:Choice Requires="wps">
            <w:drawing>
              <wp:inline distT="0" distB="0" distL="0" distR="0">
                <wp:extent cx="301625" cy="301625"/>
                <wp:effectExtent l="0" t="0" r="0" b="0"/>
                <wp:docPr id="37" name="Picture 37"/>
                <wp:cNvGraphicFramePr/>
                <a:graphic xmlns:a="http://schemas.openxmlformats.org/drawingml/2006/main">
                  <a:graphicData uri="http://schemas.microsoft.com/office/word/2010/wordprocessingShape">
                    <wps:wsp>
                      <wps:cNvSpPr txBox="1"/>
                      <wps:spPr>
                        <a:xfrm>
                          <a:off x="0" y="0"/>
                          <a:ext cx="301625" cy="301625"/>
                        </a:xfrm>
                        <a:prstGeom prst="rect">
                          <a:avLst/>
                        </a:prstGeom>
                        <a:noFill/>
                        <a:ln>
                          <a:noFill/>
                        </a:ln>
                      </wps:spPr>
                      <wps:bodyPr lIns="91440" tIns="45720" rIns="91440" bIns="45720" anchor="t">
                        <a:noAutofit/>
                      </wps:bodyPr>
                    </wps:wsp>
                  </a:graphicData>
                </a:graphic>
              </wp:inline>
            </w:drawing>
          </mc:Choice>
          <mc:Fallback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p="http://schemas.openxmlformats.org/presentationml/2006/main" xmlns:pic="http://schemas.openxmlformats.org/drawingml/2006/picture" xmlns:s="http://schemas.openxmlformats.org/officeDocument/2006/sharedTypes" xmlns:sl="http://schemas.openxmlformats.org/schemaLibrary/2006/main" xmlns:x="urn:schemas-microsoft-com:office:excel" xmlns:x14="http://schemas.microsoft.com/office/spreadsheetml/2009/9/main" xmlns:xdr="http://schemas.openxmlformats.org/drawingml/2006/spreadsheetDrawing" xmlns:xm="http://schemas.microsoft.com/office/exce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noProof/>
        </w:rPr>
        <mc:AlternateContent>
          <mc:Choice Requires="wps">
            <w:drawing>
              <wp:inline distT="0" distB="0" distL="0" distR="0">
                <wp:extent cx="301625" cy="301625"/>
                <wp:effectExtent l="0" t="0" r="0" b="0"/>
                <wp:docPr id="38" name="Picture 38"/>
                <wp:cNvGraphicFramePr/>
                <a:graphic xmlns:a="http://schemas.openxmlformats.org/drawingml/2006/main">
                  <a:graphicData uri="http://schemas.microsoft.com/office/word/2010/wordprocessingShape">
                    <wps:wsp>
                      <wps:cNvSpPr txBox="1"/>
                      <wps:spPr>
                        <a:xfrm>
                          <a:off x="0" y="0"/>
                          <a:ext cx="301625" cy="301625"/>
                        </a:xfrm>
                        <a:prstGeom prst="rect">
                          <a:avLst/>
                        </a:prstGeom>
                        <a:noFill/>
                        <a:ln>
                          <a:noFill/>
                        </a:ln>
                      </wps:spPr>
                      <wps:bodyPr lIns="91440" tIns="45720" rIns="91440" bIns="45720" anchor="t">
                        <a:noAutofit/>
                      </wps:bodyPr>
                    </wps:wsp>
                  </a:graphicData>
                </a:graphic>
              </wp:inline>
            </w:drawing>
          </mc:Choice>
          <mc:Fallback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p="http://schemas.openxmlformats.org/presentationml/2006/main" xmlns:pic="http://schemas.openxmlformats.org/drawingml/2006/picture" xmlns:s="http://schemas.openxmlformats.org/officeDocument/2006/sharedTypes" xmlns:sl="http://schemas.openxmlformats.org/schemaLibrary/2006/main" xmlns:x="urn:schemas-microsoft-com:office:excel" xmlns:x14="http://schemas.microsoft.com/office/spreadsheetml/2009/9/main" xmlns:xdr="http://schemas.openxmlformats.org/drawingml/2006/spreadsheetDrawing" xmlns:xm="http://schemas.microsoft.com/office/exce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noProof/>
        </w:rPr>
        <w:drawing>
          <wp:inline distT="0" distB="0" distL="0" distR="0">
            <wp:extent cx="5140706" cy="3879723"/>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a:srcRect/>
                    <a:stretch/>
                  </pic:blipFill>
                  <pic:spPr>
                    <a:xfrm>
                      <a:off x="0" y="0"/>
                      <a:ext cx="5140706" cy="3879723"/>
                    </a:xfrm>
                    <a:prstGeom prst="rect">
                      <a:avLst/>
                    </a:prstGeom>
                  </pic:spPr>
                </pic:pic>
              </a:graphicData>
            </a:graphic>
          </wp:inline>
        </w:drawing>
      </w:r>
    </w:p>
    <w:p w:rsidR="00E44511" w:rsidRDefault="00E44511" w:rsidP="005F289B">
      <w:pPr>
        <w:jc w:val="both"/>
        <w:rPr>
          <w:rFonts w:ascii="Times New Roman" w:hAnsi="Times New Roman"/>
          <w:b/>
          <w:sz w:val="28"/>
        </w:rPr>
      </w:pPr>
    </w:p>
    <w:p w:rsidR="00E44511" w:rsidRDefault="00E5455B" w:rsidP="005F289B">
      <w:pPr>
        <w:jc w:val="both"/>
      </w:pPr>
      <w:r>
        <w:rPr>
          <w:noProof/>
        </w:rPr>
        <mc:AlternateContent>
          <mc:Choice Requires="wps">
            <w:drawing>
              <wp:inline distT="0" distB="0" distL="0" distR="0">
                <wp:extent cx="301625" cy="301625"/>
                <wp:effectExtent l="0" t="0" r="0" b="0"/>
                <wp:docPr id="41" name="Picture 41"/>
                <wp:cNvGraphicFramePr/>
                <a:graphic xmlns:a="http://schemas.openxmlformats.org/drawingml/2006/main">
                  <a:graphicData uri="http://schemas.microsoft.com/office/word/2010/wordprocessingShape">
                    <wps:wsp>
                      <wps:cNvSpPr txBox="1"/>
                      <wps:spPr>
                        <a:xfrm>
                          <a:off x="0" y="0"/>
                          <a:ext cx="301625" cy="301625"/>
                        </a:xfrm>
                        <a:prstGeom prst="rect">
                          <a:avLst/>
                        </a:prstGeom>
                        <a:noFill/>
                        <a:ln>
                          <a:noFill/>
                        </a:ln>
                      </wps:spPr>
                      <wps:bodyPr lIns="91440" tIns="45720" rIns="91440" bIns="45720" anchor="t">
                        <a:noAutofit/>
                      </wps:bodyPr>
                    </wps:wsp>
                  </a:graphicData>
                </a:graphic>
              </wp:inline>
            </w:drawing>
          </mc:Choice>
          <mc:Fallback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p="http://schemas.openxmlformats.org/presentationml/2006/main" xmlns:pic="http://schemas.openxmlformats.org/drawingml/2006/picture" xmlns:s="http://schemas.openxmlformats.org/officeDocument/2006/sharedTypes" xmlns:sl="http://schemas.openxmlformats.org/schemaLibrary/2006/main" xmlns:x="urn:schemas-microsoft-com:office:excel" xmlns:x14="http://schemas.microsoft.com/office/spreadsheetml/2009/9/main" xmlns:xdr="http://schemas.openxmlformats.org/drawingml/2006/spreadsheetDrawing" xmlns:xm="http://schemas.microsoft.com/office/exce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rsidR="00E44511" w:rsidRDefault="00E44511" w:rsidP="005F289B">
      <w:pPr>
        <w:jc w:val="both"/>
      </w:pPr>
    </w:p>
    <w:p w:rsidR="00E44511" w:rsidRDefault="00E44511" w:rsidP="005F289B">
      <w:pPr>
        <w:jc w:val="both"/>
        <w:rPr>
          <w:rFonts w:ascii="Times New Roman" w:hAnsi="Times New Roman"/>
          <w:b/>
          <w:sz w:val="28"/>
        </w:rPr>
      </w:pPr>
    </w:p>
    <w:tbl>
      <w:tblPr>
        <w:tblW w:w="0" w:type="auto"/>
        <w:tblLayout w:type="fixed"/>
        <w:tblLook w:val="04A0" w:firstRow="1" w:lastRow="0" w:firstColumn="1" w:lastColumn="0" w:noHBand="0" w:noVBand="1"/>
      </w:tblPr>
      <w:tblGrid>
        <w:gridCol w:w="4785"/>
        <w:gridCol w:w="4786"/>
      </w:tblGrid>
      <w:tr w:rsidR="00E44511">
        <w:tc>
          <w:tcPr>
            <w:tcW w:w="4785" w:type="dxa"/>
          </w:tcPr>
          <w:p w:rsidR="00E44511" w:rsidRDefault="00E5455B" w:rsidP="005F289B">
            <w:pPr>
              <w:jc w:val="center"/>
              <w:rPr>
                <w:rFonts w:ascii="Times New Roman" w:hAnsi="Times New Roman"/>
                <w:b/>
                <w:sz w:val="28"/>
              </w:rPr>
            </w:pPr>
            <w:r>
              <w:rPr>
                <w:rFonts w:ascii="Times New Roman" w:hAnsi="Times New Roman"/>
                <w:b/>
                <w:sz w:val="28"/>
              </w:rPr>
              <w:t>Лоток</w:t>
            </w:r>
          </w:p>
        </w:tc>
        <w:tc>
          <w:tcPr>
            <w:tcW w:w="4786" w:type="dxa"/>
          </w:tcPr>
          <w:p w:rsidR="00E44511" w:rsidRDefault="00E5455B" w:rsidP="005F289B">
            <w:pPr>
              <w:jc w:val="center"/>
              <w:rPr>
                <w:rFonts w:ascii="Times New Roman" w:hAnsi="Times New Roman"/>
                <w:b/>
                <w:sz w:val="28"/>
              </w:rPr>
            </w:pPr>
            <w:r>
              <w:rPr>
                <w:rFonts w:ascii="Times New Roman" w:hAnsi="Times New Roman"/>
                <w:b/>
                <w:sz w:val="28"/>
              </w:rPr>
              <w:t>Тележка</w:t>
            </w:r>
          </w:p>
        </w:tc>
      </w:tr>
    </w:tbl>
    <w:p w:rsidR="00E44511" w:rsidRDefault="00E44511" w:rsidP="005F289B">
      <w:pPr>
        <w:jc w:val="both"/>
        <w:rPr>
          <w:rFonts w:ascii="Times New Roman" w:hAnsi="Times New Roman"/>
          <w:b/>
          <w:sz w:val="28"/>
        </w:rPr>
      </w:pPr>
    </w:p>
    <w:tbl>
      <w:tblPr>
        <w:tblW w:w="0" w:type="auto"/>
        <w:tblLayout w:type="fixed"/>
        <w:tblLook w:val="04A0" w:firstRow="1" w:lastRow="0" w:firstColumn="1" w:lastColumn="0" w:noHBand="0" w:noVBand="1"/>
      </w:tblPr>
      <w:tblGrid>
        <w:gridCol w:w="4785"/>
        <w:gridCol w:w="4786"/>
      </w:tblGrid>
      <w:tr w:rsidR="00E44511">
        <w:tc>
          <w:tcPr>
            <w:tcW w:w="4785" w:type="dxa"/>
          </w:tcPr>
          <w:p w:rsidR="00E44511" w:rsidRDefault="00E5455B" w:rsidP="005F289B">
            <w:pPr>
              <w:jc w:val="both"/>
              <w:rPr>
                <w:rFonts w:ascii="Times New Roman" w:hAnsi="Times New Roman"/>
                <w:b/>
                <w:sz w:val="28"/>
              </w:rPr>
            </w:pPr>
            <w:r>
              <w:rPr>
                <w:rFonts w:ascii="Times New Roman" w:hAnsi="Times New Roman"/>
                <w:b/>
                <w:noProof/>
                <w:sz w:val="28"/>
              </w:rPr>
              <w:drawing>
                <wp:inline distT="0" distB="0" distL="0" distR="0">
                  <wp:extent cx="2596642" cy="320929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6"/>
                          <a:srcRect/>
                          <a:stretch/>
                        </pic:blipFill>
                        <pic:spPr>
                          <a:xfrm>
                            <a:off x="0" y="0"/>
                            <a:ext cx="2596642" cy="3209290"/>
                          </a:xfrm>
                          <a:prstGeom prst="rect">
                            <a:avLst/>
                          </a:prstGeom>
                        </pic:spPr>
                      </pic:pic>
                    </a:graphicData>
                  </a:graphic>
                </wp:inline>
              </w:drawing>
            </w:r>
          </w:p>
        </w:tc>
        <w:tc>
          <w:tcPr>
            <w:tcW w:w="4786" w:type="dxa"/>
          </w:tcPr>
          <w:p w:rsidR="00E44511" w:rsidRDefault="00E5455B" w:rsidP="005F289B">
            <w:pPr>
              <w:jc w:val="both"/>
              <w:rPr>
                <w:rFonts w:ascii="Times New Roman" w:hAnsi="Times New Roman"/>
                <w:b/>
                <w:sz w:val="28"/>
              </w:rPr>
            </w:pPr>
            <w:r>
              <w:rPr>
                <w:rFonts w:ascii="Times New Roman" w:hAnsi="Times New Roman"/>
                <w:b/>
                <w:noProof/>
                <w:sz w:val="28"/>
              </w:rPr>
              <w:drawing>
                <wp:inline distT="0" distB="0" distL="0" distR="0">
                  <wp:extent cx="2690749" cy="3148838"/>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7"/>
                          <a:srcRect/>
                          <a:stretch/>
                        </pic:blipFill>
                        <pic:spPr>
                          <a:xfrm>
                            <a:off x="0" y="0"/>
                            <a:ext cx="2690749" cy="3148838"/>
                          </a:xfrm>
                          <a:prstGeom prst="rect">
                            <a:avLst/>
                          </a:prstGeom>
                        </pic:spPr>
                      </pic:pic>
                    </a:graphicData>
                  </a:graphic>
                </wp:inline>
              </w:drawing>
            </w:r>
          </w:p>
        </w:tc>
      </w:tr>
    </w:tbl>
    <w:p w:rsidR="00E44511" w:rsidRDefault="00E44511" w:rsidP="005F289B">
      <w:pPr>
        <w:pStyle w:val="Style6"/>
        <w:widowControl/>
        <w:spacing w:line="240" w:lineRule="auto"/>
        <w:rPr>
          <w:rStyle w:val="FontStyle360"/>
        </w:rPr>
      </w:pPr>
    </w:p>
    <w:sectPr w:rsidR="00E44511">
      <w:footerReference w:type="default" r:id="rId28"/>
      <w:pgSz w:w="11907" w:h="16840"/>
      <w:pgMar w:top="993" w:right="708" w:bottom="993" w:left="1560" w:header="567"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0CBD" w:rsidRDefault="001A0CBD">
      <w:r>
        <w:separator/>
      </w:r>
    </w:p>
  </w:endnote>
  <w:endnote w:type="continuationSeparator" w:id="0">
    <w:p w:rsidR="001A0CBD" w:rsidRDefault="001A0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Franklin Gothic Demi Cond">
    <w:altName w:val="Impact"/>
    <w:panose1 w:val="020B0706030402020204"/>
    <w:charset w:val="CC"/>
    <w:family w:val="swiss"/>
    <w:pitch w:val="variable"/>
    <w:sig w:usb0="00000287" w:usb1="00000000" w:usb2="00000000" w:usb3="00000000" w:csb0="0000009F" w:csb1="00000000"/>
  </w:font>
  <w:font w:name="XO Thame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ingLiU">
    <w:altName w:val="細明體"/>
    <w:panose1 w:val="02010609000101010101"/>
    <w:charset w:val="88"/>
    <w:family w:val="modern"/>
    <w:pitch w:val="fixed"/>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511" w:rsidRDefault="00E44511">
    <w:pPr>
      <w:pStyle w:val="af0"/>
      <w:jc w:val="center"/>
      <w:rPr>
        <w:rFonts w:ascii="Times New Roman" w:hAnsi="Times New Roman"/>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0CBD" w:rsidRDefault="001A0CBD">
      <w:r>
        <w:separator/>
      </w:r>
    </w:p>
  </w:footnote>
  <w:footnote w:type="continuationSeparator" w:id="0">
    <w:p w:rsidR="001A0CBD" w:rsidRDefault="001A0CB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07C2"/>
    <w:multiLevelType w:val="multilevel"/>
    <w:tmpl w:val="C0980FE2"/>
    <w:lvl w:ilvl="0">
      <w:start w:val="1"/>
      <w:numFmt w:val="decimal"/>
      <w:lvlText w:val="%1."/>
      <w:lvlJc w:val="left"/>
      <w:pPr>
        <w:ind w:left="720" w:hanging="360"/>
      </w:pPr>
      <w:rPr>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4B0EBB"/>
    <w:multiLevelType w:val="multilevel"/>
    <w:tmpl w:val="8572D6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E8276D"/>
    <w:multiLevelType w:val="multilevel"/>
    <w:tmpl w:val="90325156"/>
    <w:lvl w:ilvl="0">
      <w:start w:val="1"/>
      <w:numFmt w:val="decimal"/>
      <w:lvlText w:val="%1."/>
      <w:lvlJc w:val="left"/>
      <w:pPr>
        <w:ind w:left="1069" w:hanging="360"/>
      </w:pPr>
    </w:lvl>
    <w:lvl w:ilvl="1">
      <w:start w:val="7"/>
      <w:numFmt w:val="decimal"/>
      <w:lvlText w:val="%1.%2"/>
      <w:lvlJc w:val="left"/>
      <w:pPr>
        <w:ind w:left="1555" w:hanging="420"/>
      </w:pPr>
      <w:rPr>
        <w:b w:val="0"/>
      </w:rPr>
    </w:lvl>
    <w:lvl w:ilvl="2">
      <w:start w:val="1"/>
      <w:numFmt w:val="decimal"/>
      <w:lvlText w:val="%1.%2.%3"/>
      <w:lvlJc w:val="left"/>
      <w:pPr>
        <w:ind w:left="1429" w:hanging="720"/>
      </w:pPr>
      <w:rPr>
        <w:b w:val="0"/>
      </w:rPr>
    </w:lvl>
    <w:lvl w:ilvl="3">
      <w:start w:val="1"/>
      <w:numFmt w:val="decimal"/>
      <w:lvlText w:val="%1.%2.%3.%4"/>
      <w:lvlJc w:val="left"/>
      <w:pPr>
        <w:ind w:left="1789" w:hanging="1080"/>
      </w:pPr>
      <w:rPr>
        <w:b w:val="0"/>
      </w:rPr>
    </w:lvl>
    <w:lvl w:ilvl="4">
      <w:start w:val="1"/>
      <w:numFmt w:val="decimal"/>
      <w:lvlText w:val="%1.%2.%3.%4.%5"/>
      <w:lvlJc w:val="left"/>
      <w:pPr>
        <w:ind w:left="1789" w:hanging="1080"/>
      </w:pPr>
      <w:rPr>
        <w:b w:val="0"/>
      </w:rPr>
    </w:lvl>
    <w:lvl w:ilvl="5">
      <w:start w:val="1"/>
      <w:numFmt w:val="decimal"/>
      <w:lvlText w:val="%1.%2.%3.%4.%5.%6"/>
      <w:lvlJc w:val="left"/>
      <w:pPr>
        <w:ind w:left="2149" w:hanging="1440"/>
      </w:pPr>
      <w:rPr>
        <w:b w:val="0"/>
      </w:rPr>
    </w:lvl>
    <w:lvl w:ilvl="6">
      <w:start w:val="1"/>
      <w:numFmt w:val="decimal"/>
      <w:lvlText w:val="%1.%2.%3.%4.%5.%6.%7"/>
      <w:lvlJc w:val="left"/>
      <w:pPr>
        <w:ind w:left="2149" w:hanging="1440"/>
      </w:pPr>
      <w:rPr>
        <w:b w:val="0"/>
      </w:rPr>
    </w:lvl>
    <w:lvl w:ilvl="7">
      <w:start w:val="1"/>
      <w:numFmt w:val="decimal"/>
      <w:lvlText w:val="%1.%2.%3.%4.%5.%6.%7.%8"/>
      <w:lvlJc w:val="left"/>
      <w:pPr>
        <w:ind w:left="2509" w:hanging="1800"/>
      </w:pPr>
      <w:rPr>
        <w:b w:val="0"/>
      </w:rPr>
    </w:lvl>
    <w:lvl w:ilvl="8">
      <w:start w:val="1"/>
      <w:numFmt w:val="decimal"/>
      <w:lvlText w:val="%1.%2.%3.%4.%5.%6.%7.%8.%9"/>
      <w:lvlJc w:val="left"/>
      <w:pPr>
        <w:ind w:left="2869" w:hanging="2160"/>
      </w:pPr>
      <w:rPr>
        <w:b w:val="0"/>
      </w:rPr>
    </w:lvl>
  </w:abstractNum>
  <w:abstractNum w:abstractNumId="3" w15:restartNumberingAfterBreak="0">
    <w:nsid w:val="26716EC1"/>
    <w:multiLevelType w:val="multilevel"/>
    <w:tmpl w:val="64EE7AFA"/>
    <w:lvl w:ilvl="0">
      <w:start w:val="1"/>
      <w:numFmt w:val="decimal"/>
      <w:lvlText w:val="%1."/>
      <w:lvlJc w:val="left"/>
      <w:pPr>
        <w:ind w:left="1069" w:hanging="360"/>
      </w:pPr>
    </w:lvl>
    <w:lvl w:ilvl="1">
      <w:start w:val="4"/>
      <w:numFmt w:val="decimal"/>
      <w:lvlText w:val="%1.%2"/>
      <w:lvlJc w:val="left"/>
      <w:pPr>
        <w:ind w:left="1129" w:hanging="4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149" w:hanging="144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4" w15:restartNumberingAfterBreak="0">
    <w:nsid w:val="2D677C67"/>
    <w:multiLevelType w:val="multilevel"/>
    <w:tmpl w:val="87DA28D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3FA313EF"/>
    <w:multiLevelType w:val="hybridMultilevel"/>
    <w:tmpl w:val="BC78C2C2"/>
    <w:lvl w:ilvl="0" w:tplc="5B3ED0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AF96670"/>
    <w:multiLevelType w:val="multilevel"/>
    <w:tmpl w:val="630E7B2E"/>
    <w:lvl w:ilvl="0">
      <w:start w:val="1"/>
      <w:numFmt w:val="decimal"/>
      <w:lvlText w:val="%1."/>
      <w:lvlJc w:val="left"/>
      <w:pPr>
        <w:ind w:left="930" w:hanging="570"/>
      </w:pPr>
      <w:rPr>
        <w:sz w:val="28"/>
      </w:rPr>
    </w:lvl>
    <w:lvl w:ilvl="1">
      <w:start w:val="3"/>
      <w:numFmt w:val="decimal"/>
      <w:lvlText w:val="%1.%2"/>
      <w:lvlJc w:val="left"/>
      <w:pPr>
        <w:ind w:left="1350" w:hanging="420"/>
      </w:pPr>
      <w:rPr>
        <w:b w:val="0"/>
      </w:rPr>
    </w:lvl>
    <w:lvl w:ilvl="2">
      <w:start w:val="1"/>
      <w:numFmt w:val="decimal"/>
      <w:lvlText w:val="%1.%2.%3"/>
      <w:lvlJc w:val="left"/>
      <w:pPr>
        <w:ind w:left="2220" w:hanging="720"/>
      </w:pPr>
      <w:rPr>
        <w:b w:val="0"/>
      </w:rPr>
    </w:lvl>
    <w:lvl w:ilvl="3">
      <w:start w:val="1"/>
      <w:numFmt w:val="decimal"/>
      <w:lvlText w:val="%1.%2.%3.%4"/>
      <w:lvlJc w:val="left"/>
      <w:pPr>
        <w:ind w:left="3150" w:hanging="1080"/>
      </w:pPr>
      <w:rPr>
        <w:b w:val="0"/>
      </w:rPr>
    </w:lvl>
    <w:lvl w:ilvl="4">
      <w:start w:val="1"/>
      <w:numFmt w:val="decimal"/>
      <w:lvlText w:val="%1.%2.%3.%4.%5"/>
      <w:lvlJc w:val="left"/>
      <w:pPr>
        <w:ind w:left="3720" w:hanging="1080"/>
      </w:pPr>
      <w:rPr>
        <w:b w:val="0"/>
      </w:rPr>
    </w:lvl>
    <w:lvl w:ilvl="5">
      <w:start w:val="1"/>
      <w:numFmt w:val="decimal"/>
      <w:lvlText w:val="%1.%2.%3.%4.%5.%6"/>
      <w:lvlJc w:val="left"/>
      <w:pPr>
        <w:ind w:left="4650" w:hanging="1440"/>
      </w:pPr>
      <w:rPr>
        <w:b w:val="0"/>
      </w:rPr>
    </w:lvl>
    <w:lvl w:ilvl="6">
      <w:start w:val="1"/>
      <w:numFmt w:val="decimal"/>
      <w:lvlText w:val="%1.%2.%3.%4.%5.%6.%7"/>
      <w:lvlJc w:val="left"/>
      <w:pPr>
        <w:ind w:left="5220" w:hanging="1440"/>
      </w:pPr>
      <w:rPr>
        <w:b w:val="0"/>
      </w:rPr>
    </w:lvl>
    <w:lvl w:ilvl="7">
      <w:start w:val="1"/>
      <w:numFmt w:val="decimal"/>
      <w:lvlText w:val="%1.%2.%3.%4.%5.%6.%7.%8"/>
      <w:lvlJc w:val="left"/>
      <w:pPr>
        <w:ind w:left="6150" w:hanging="1800"/>
      </w:pPr>
      <w:rPr>
        <w:b w:val="0"/>
      </w:rPr>
    </w:lvl>
    <w:lvl w:ilvl="8">
      <w:start w:val="1"/>
      <w:numFmt w:val="decimal"/>
      <w:lvlText w:val="%1.%2.%3.%4.%5.%6.%7.%8.%9"/>
      <w:lvlJc w:val="left"/>
      <w:pPr>
        <w:ind w:left="7080" w:hanging="2160"/>
      </w:pPr>
      <w:rPr>
        <w:b w:val="0"/>
      </w:rPr>
    </w:lvl>
  </w:abstractNum>
  <w:abstractNum w:abstractNumId="7" w15:restartNumberingAfterBreak="0">
    <w:nsid w:val="6F695768"/>
    <w:multiLevelType w:val="multilevel"/>
    <w:tmpl w:val="D58C1C24"/>
    <w:lvl w:ilvl="0">
      <w:start w:val="1"/>
      <w:numFmt w:val="decimal"/>
      <w:lvlText w:val="%1."/>
      <w:lvlJc w:val="left"/>
      <w:pPr>
        <w:ind w:left="750" w:hanging="390"/>
      </w:pPr>
    </w:lvl>
    <w:lvl w:ilvl="1">
      <w:start w:val="9"/>
      <w:numFmt w:val="decimal"/>
      <w:lvlText w:val="%1.%2"/>
      <w:lvlJc w:val="left"/>
      <w:pPr>
        <w:ind w:left="780" w:hanging="420"/>
      </w:pPr>
      <w:rPr>
        <w:b/>
        <w:color w:val="000000"/>
      </w:rPr>
    </w:lvl>
    <w:lvl w:ilvl="2">
      <w:start w:val="1"/>
      <w:numFmt w:val="decimal"/>
      <w:lvlText w:val="%1.%2.%3"/>
      <w:lvlJc w:val="left"/>
      <w:pPr>
        <w:ind w:left="1080" w:hanging="720"/>
      </w:pPr>
      <w:rPr>
        <w:b w:val="0"/>
        <w:color w:val="000000"/>
      </w:rPr>
    </w:lvl>
    <w:lvl w:ilvl="3">
      <w:start w:val="1"/>
      <w:numFmt w:val="decimal"/>
      <w:lvlText w:val="%1.%2.%3.%4"/>
      <w:lvlJc w:val="left"/>
      <w:pPr>
        <w:ind w:left="1440" w:hanging="1080"/>
      </w:pPr>
      <w:rPr>
        <w:b w:val="0"/>
        <w:color w:val="000000"/>
      </w:rPr>
    </w:lvl>
    <w:lvl w:ilvl="4">
      <w:start w:val="1"/>
      <w:numFmt w:val="decimal"/>
      <w:lvlText w:val="%1.%2.%3.%4.%5"/>
      <w:lvlJc w:val="left"/>
      <w:pPr>
        <w:ind w:left="1440" w:hanging="1080"/>
      </w:pPr>
      <w:rPr>
        <w:b w:val="0"/>
        <w:color w:val="000000"/>
      </w:rPr>
    </w:lvl>
    <w:lvl w:ilvl="5">
      <w:start w:val="1"/>
      <w:numFmt w:val="decimal"/>
      <w:lvlText w:val="%1.%2.%3.%4.%5.%6"/>
      <w:lvlJc w:val="left"/>
      <w:pPr>
        <w:ind w:left="1800" w:hanging="1440"/>
      </w:pPr>
      <w:rPr>
        <w:b w:val="0"/>
        <w:color w:val="000000"/>
      </w:rPr>
    </w:lvl>
    <w:lvl w:ilvl="6">
      <w:start w:val="1"/>
      <w:numFmt w:val="decimal"/>
      <w:lvlText w:val="%1.%2.%3.%4.%5.%6.%7"/>
      <w:lvlJc w:val="left"/>
      <w:pPr>
        <w:ind w:left="1800" w:hanging="1440"/>
      </w:pPr>
      <w:rPr>
        <w:b w:val="0"/>
        <w:color w:val="000000"/>
      </w:rPr>
    </w:lvl>
    <w:lvl w:ilvl="7">
      <w:start w:val="1"/>
      <w:numFmt w:val="decimal"/>
      <w:lvlText w:val="%1.%2.%3.%4.%5.%6.%7.%8"/>
      <w:lvlJc w:val="left"/>
      <w:pPr>
        <w:ind w:left="2160" w:hanging="1800"/>
      </w:pPr>
      <w:rPr>
        <w:b w:val="0"/>
        <w:color w:val="000000"/>
      </w:rPr>
    </w:lvl>
    <w:lvl w:ilvl="8">
      <w:start w:val="1"/>
      <w:numFmt w:val="decimal"/>
      <w:lvlText w:val="%1.%2.%3.%4.%5.%6.%7.%8.%9"/>
      <w:lvlJc w:val="left"/>
      <w:pPr>
        <w:ind w:left="2520" w:hanging="2160"/>
      </w:pPr>
      <w:rPr>
        <w:b w:val="0"/>
        <w:color w:val="000000"/>
      </w:rPr>
    </w:lvl>
  </w:abstractNum>
  <w:abstractNum w:abstractNumId="8" w15:restartNumberingAfterBreak="0">
    <w:nsid w:val="7C592B36"/>
    <w:multiLevelType w:val="multilevel"/>
    <w:tmpl w:val="D8780328"/>
    <w:lvl w:ilvl="0">
      <w:start w:val="1"/>
      <w:numFmt w:val="decimal"/>
      <w:lvlText w:val="%1."/>
      <w:lvlJc w:val="left"/>
      <w:pPr>
        <w:ind w:left="1110" w:hanging="360"/>
      </w:pPr>
    </w:lvl>
    <w:lvl w:ilvl="1">
      <w:start w:val="1"/>
      <w:numFmt w:val="lowerLetter"/>
      <w:lvlText w:val="%2."/>
      <w:lvlJc w:val="left"/>
      <w:pPr>
        <w:ind w:left="1830" w:hanging="360"/>
      </w:pPr>
    </w:lvl>
    <w:lvl w:ilvl="2">
      <w:start w:val="1"/>
      <w:numFmt w:val="lowerRoman"/>
      <w:lvlText w:val="%3."/>
      <w:lvlJc w:val="right"/>
      <w:pPr>
        <w:ind w:left="2550" w:hanging="180"/>
      </w:pPr>
    </w:lvl>
    <w:lvl w:ilvl="3">
      <w:start w:val="1"/>
      <w:numFmt w:val="decimal"/>
      <w:lvlText w:val="%4."/>
      <w:lvlJc w:val="left"/>
      <w:pPr>
        <w:ind w:left="3270" w:hanging="360"/>
      </w:pPr>
    </w:lvl>
    <w:lvl w:ilvl="4">
      <w:start w:val="1"/>
      <w:numFmt w:val="lowerLetter"/>
      <w:lvlText w:val="%5."/>
      <w:lvlJc w:val="left"/>
      <w:pPr>
        <w:ind w:left="3990" w:hanging="360"/>
      </w:pPr>
    </w:lvl>
    <w:lvl w:ilvl="5">
      <w:start w:val="1"/>
      <w:numFmt w:val="lowerRoman"/>
      <w:lvlText w:val="%6."/>
      <w:lvlJc w:val="right"/>
      <w:pPr>
        <w:ind w:left="4710" w:hanging="180"/>
      </w:pPr>
    </w:lvl>
    <w:lvl w:ilvl="6">
      <w:start w:val="1"/>
      <w:numFmt w:val="decimal"/>
      <w:lvlText w:val="%7."/>
      <w:lvlJc w:val="left"/>
      <w:pPr>
        <w:ind w:left="5430" w:hanging="360"/>
      </w:pPr>
    </w:lvl>
    <w:lvl w:ilvl="7">
      <w:start w:val="1"/>
      <w:numFmt w:val="lowerLetter"/>
      <w:lvlText w:val="%8."/>
      <w:lvlJc w:val="left"/>
      <w:pPr>
        <w:ind w:left="6150" w:hanging="360"/>
      </w:pPr>
    </w:lvl>
    <w:lvl w:ilvl="8">
      <w:start w:val="1"/>
      <w:numFmt w:val="lowerRoman"/>
      <w:lvlText w:val="%9."/>
      <w:lvlJc w:val="right"/>
      <w:pPr>
        <w:ind w:left="6870" w:hanging="180"/>
      </w:pPr>
    </w:lvl>
  </w:abstractNum>
  <w:num w:numId="1">
    <w:abstractNumId w:val="0"/>
  </w:num>
  <w:num w:numId="2">
    <w:abstractNumId w:val="6"/>
  </w:num>
  <w:num w:numId="3">
    <w:abstractNumId w:val="1"/>
  </w:num>
  <w:num w:numId="4">
    <w:abstractNumId w:val="3"/>
  </w:num>
  <w:num w:numId="5">
    <w:abstractNumId w:val="4"/>
  </w:num>
  <w:num w:numId="6">
    <w:abstractNumId w:val="2"/>
  </w:num>
  <w:num w:numId="7">
    <w:abstractNumId w:val="7"/>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511"/>
    <w:rsid w:val="00013160"/>
    <w:rsid w:val="001A0CBD"/>
    <w:rsid w:val="004A010C"/>
    <w:rsid w:val="00596000"/>
    <w:rsid w:val="005F289B"/>
    <w:rsid w:val="006A2637"/>
    <w:rsid w:val="00936CA8"/>
    <w:rsid w:val="009B0F4A"/>
    <w:rsid w:val="00E01EC0"/>
    <w:rsid w:val="00E44511"/>
    <w:rsid w:val="00E5455B"/>
    <w:rsid w:val="00E858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BAC1C"/>
  <w15:docId w15:val="{4B834BE2-DF70-4F3F-92C8-EBEC5E8E1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Demi Cond" w:eastAsia="Times New Roman" w:hAnsi="Franklin Gothic Demi Cond"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pPr>
      <w:widowControl w:val="0"/>
    </w:pPr>
    <w:rPr>
      <w:sz w:val="24"/>
    </w:rPr>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Franklin Gothic Demi Cond" w:hAnsi="Franklin Gothic Demi Cond"/>
      <w:sz w:val="24"/>
    </w:rPr>
  </w:style>
  <w:style w:type="paragraph" w:customStyle="1" w:styleId="formattext">
    <w:name w:val="formattext"/>
    <w:basedOn w:val="a"/>
    <w:link w:val="formattext0"/>
    <w:pPr>
      <w:widowControl/>
      <w:spacing w:beforeAutospacing="1" w:afterAutospacing="1"/>
    </w:pPr>
    <w:rPr>
      <w:rFonts w:ascii="Times New Roman" w:hAnsi="Times New Roman"/>
    </w:rPr>
  </w:style>
  <w:style w:type="character" w:customStyle="1" w:styleId="formattext0">
    <w:name w:val="formattext"/>
    <w:basedOn w:val="1"/>
    <w:link w:val="formattext"/>
    <w:rPr>
      <w:rFonts w:ascii="Times New Roman" w:hAnsi="Times New Roman"/>
      <w:sz w:val="24"/>
    </w:rPr>
  </w:style>
  <w:style w:type="paragraph" w:customStyle="1" w:styleId="Style2">
    <w:name w:val="Style2"/>
    <w:basedOn w:val="a"/>
    <w:link w:val="Style20"/>
    <w:pPr>
      <w:spacing w:line="294" w:lineRule="exact"/>
      <w:ind w:firstLine="264"/>
      <w:jc w:val="both"/>
    </w:pPr>
  </w:style>
  <w:style w:type="character" w:customStyle="1" w:styleId="Style20">
    <w:name w:val="Style2"/>
    <w:basedOn w:val="1"/>
    <w:link w:val="Style2"/>
    <w:rPr>
      <w:rFonts w:ascii="Franklin Gothic Demi Cond" w:hAnsi="Franklin Gothic Demi Cond"/>
      <w:sz w:val="24"/>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a3">
    <w:name w:val="Знак Знак Знак Знак"/>
    <w:basedOn w:val="a"/>
    <w:link w:val="a4"/>
    <w:pPr>
      <w:spacing w:after="160" w:line="240" w:lineRule="exact"/>
      <w:jc w:val="right"/>
    </w:pPr>
    <w:rPr>
      <w:rFonts w:ascii="Times New Roman" w:hAnsi="Times New Roman"/>
      <w:sz w:val="20"/>
    </w:rPr>
  </w:style>
  <w:style w:type="character" w:customStyle="1" w:styleId="a4">
    <w:name w:val="Знак Знак Знак Знак"/>
    <w:basedOn w:val="1"/>
    <w:link w:val="a3"/>
    <w:rPr>
      <w:rFonts w:ascii="Times New Roman" w:hAnsi="Times New Roman"/>
      <w:sz w:val="20"/>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FontStyle56">
    <w:name w:val="Font Style56"/>
    <w:link w:val="FontStyle560"/>
    <w:rPr>
      <w:rFonts w:ascii="Cambria" w:hAnsi="Cambria"/>
      <w:sz w:val="32"/>
    </w:rPr>
  </w:style>
  <w:style w:type="character" w:customStyle="1" w:styleId="FontStyle560">
    <w:name w:val="Font Style56"/>
    <w:link w:val="FontStyle56"/>
    <w:rPr>
      <w:rFonts w:ascii="Cambria" w:hAnsi="Cambria"/>
      <w:sz w:val="32"/>
    </w:rPr>
  </w:style>
  <w:style w:type="paragraph" w:customStyle="1" w:styleId="Style13">
    <w:name w:val="Style13"/>
    <w:basedOn w:val="a"/>
    <w:link w:val="Style130"/>
    <w:pPr>
      <w:spacing w:line="302" w:lineRule="exact"/>
      <w:ind w:firstLine="3360"/>
    </w:pPr>
  </w:style>
  <w:style w:type="character" w:customStyle="1" w:styleId="Style130">
    <w:name w:val="Style13"/>
    <w:basedOn w:val="1"/>
    <w:link w:val="Style13"/>
    <w:rPr>
      <w:rFonts w:ascii="Franklin Gothic Demi Cond" w:hAnsi="Franklin Gothic Demi Cond"/>
      <w:sz w:val="24"/>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Default">
    <w:name w:val="Default"/>
    <w:link w:val="Default0"/>
    <w:rPr>
      <w:rFonts w:ascii="Times New Roman" w:hAnsi="Times New Roman"/>
      <w:sz w:val="24"/>
    </w:rPr>
  </w:style>
  <w:style w:type="character" w:customStyle="1" w:styleId="Default0">
    <w:name w:val="Default"/>
    <w:link w:val="Default"/>
    <w:rPr>
      <w:rFonts w:ascii="Times New Roman" w:hAnsi="Times New Roman"/>
      <w:color w:val="000000"/>
      <w:sz w:val="24"/>
    </w:rPr>
  </w:style>
  <w:style w:type="paragraph" w:customStyle="1" w:styleId="12">
    <w:name w:val="Основной шрифт абзаца1"/>
  </w:style>
  <w:style w:type="paragraph" w:customStyle="1" w:styleId="Style200">
    <w:name w:val="Style20"/>
    <w:basedOn w:val="a"/>
    <w:link w:val="Style201"/>
  </w:style>
  <w:style w:type="character" w:customStyle="1" w:styleId="Style201">
    <w:name w:val="Style20"/>
    <w:basedOn w:val="1"/>
    <w:link w:val="Style200"/>
    <w:rPr>
      <w:rFonts w:ascii="Franklin Gothic Demi Cond" w:hAnsi="Franklin Gothic Demi Cond"/>
      <w:sz w:val="24"/>
    </w:rPr>
  </w:style>
  <w:style w:type="paragraph" w:customStyle="1" w:styleId="Style11">
    <w:name w:val="Style11"/>
    <w:basedOn w:val="a"/>
    <w:link w:val="Style110"/>
    <w:pPr>
      <w:spacing w:line="290" w:lineRule="exact"/>
      <w:ind w:left="264" w:hanging="264"/>
    </w:pPr>
  </w:style>
  <w:style w:type="character" w:customStyle="1" w:styleId="Style110">
    <w:name w:val="Style11"/>
    <w:basedOn w:val="1"/>
    <w:link w:val="Style11"/>
    <w:rPr>
      <w:rFonts w:ascii="Franklin Gothic Demi Cond" w:hAnsi="Franklin Gothic Demi Cond"/>
      <w:sz w:val="24"/>
    </w:rPr>
  </w:style>
  <w:style w:type="paragraph" w:customStyle="1" w:styleId="FontStyle44">
    <w:name w:val="Font Style44"/>
    <w:link w:val="FontStyle440"/>
    <w:rPr>
      <w:rFonts w:ascii="Times New Roman" w:hAnsi="Times New Roman"/>
      <w:b/>
      <w:sz w:val="24"/>
    </w:rPr>
  </w:style>
  <w:style w:type="character" w:customStyle="1" w:styleId="FontStyle440">
    <w:name w:val="Font Style44"/>
    <w:link w:val="FontStyle44"/>
    <w:rPr>
      <w:rFonts w:ascii="Times New Roman" w:hAnsi="Times New Roman"/>
      <w:b/>
      <w:sz w:val="24"/>
    </w:rPr>
  </w:style>
  <w:style w:type="paragraph" w:customStyle="1" w:styleId="FontStyle37">
    <w:name w:val="Font Style37"/>
    <w:link w:val="FontStyle370"/>
    <w:rPr>
      <w:sz w:val="14"/>
    </w:rPr>
  </w:style>
  <w:style w:type="character" w:customStyle="1" w:styleId="FontStyle370">
    <w:name w:val="Font Style37"/>
    <w:link w:val="FontStyle37"/>
    <w:rPr>
      <w:rFonts w:ascii="Franklin Gothic Demi Cond" w:hAnsi="Franklin Gothic Demi Cond"/>
      <w:sz w:val="14"/>
    </w:rPr>
  </w:style>
  <w:style w:type="paragraph" w:customStyle="1" w:styleId="Style26">
    <w:name w:val="Style26"/>
    <w:basedOn w:val="a"/>
    <w:link w:val="Style260"/>
    <w:pPr>
      <w:spacing w:line="298" w:lineRule="exact"/>
      <w:ind w:firstLine="571"/>
    </w:pPr>
  </w:style>
  <w:style w:type="character" w:customStyle="1" w:styleId="Style260">
    <w:name w:val="Style26"/>
    <w:basedOn w:val="1"/>
    <w:link w:val="Style26"/>
    <w:rPr>
      <w:rFonts w:ascii="Franklin Gothic Demi Cond" w:hAnsi="Franklin Gothic Demi Cond"/>
      <w:sz w:val="24"/>
    </w:rPr>
  </w:style>
  <w:style w:type="paragraph" w:customStyle="1" w:styleId="Style4">
    <w:name w:val="Style4"/>
    <w:basedOn w:val="a"/>
    <w:link w:val="Style40"/>
    <w:pPr>
      <w:spacing w:line="289" w:lineRule="exact"/>
      <w:ind w:firstLine="293"/>
      <w:jc w:val="both"/>
    </w:pPr>
  </w:style>
  <w:style w:type="character" w:customStyle="1" w:styleId="Style40">
    <w:name w:val="Style4"/>
    <w:basedOn w:val="1"/>
    <w:link w:val="Style4"/>
    <w:rPr>
      <w:rFonts w:ascii="Franklin Gothic Demi Cond" w:hAnsi="Franklin Gothic Demi Cond"/>
      <w:sz w:val="24"/>
    </w:rPr>
  </w:style>
  <w:style w:type="paragraph" w:customStyle="1" w:styleId="Style16">
    <w:name w:val="Style16"/>
    <w:basedOn w:val="a"/>
    <w:link w:val="Style160"/>
    <w:pPr>
      <w:spacing w:line="288" w:lineRule="exact"/>
      <w:jc w:val="center"/>
    </w:pPr>
  </w:style>
  <w:style w:type="character" w:customStyle="1" w:styleId="Style160">
    <w:name w:val="Style16"/>
    <w:basedOn w:val="1"/>
    <w:link w:val="Style16"/>
    <w:rPr>
      <w:rFonts w:ascii="Franklin Gothic Demi Cond" w:hAnsi="Franklin Gothic Demi Cond"/>
      <w:sz w:val="24"/>
    </w:rPr>
  </w:style>
  <w:style w:type="character" w:customStyle="1" w:styleId="30">
    <w:name w:val="Заголовок 3 Знак"/>
    <w:link w:val="3"/>
    <w:rPr>
      <w:rFonts w:ascii="XO Thames" w:hAnsi="XO Thames"/>
      <w:b/>
      <w:sz w:val="26"/>
    </w:rPr>
  </w:style>
  <w:style w:type="paragraph" w:styleId="a5">
    <w:name w:val="List Paragraph"/>
    <w:basedOn w:val="a"/>
    <w:link w:val="a6"/>
    <w:pPr>
      <w:widowControl/>
      <w:spacing w:after="200" w:line="276" w:lineRule="auto"/>
      <w:ind w:left="720"/>
      <w:contextualSpacing/>
    </w:pPr>
    <w:rPr>
      <w:rFonts w:ascii="Calibri" w:hAnsi="Calibri"/>
      <w:sz w:val="22"/>
    </w:rPr>
  </w:style>
  <w:style w:type="character" w:customStyle="1" w:styleId="a6">
    <w:name w:val="Абзац списка Знак"/>
    <w:basedOn w:val="1"/>
    <w:link w:val="a5"/>
    <w:rPr>
      <w:rFonts w:ascii="Calibri" w:hAnsi="Calibri"/>
      <w:sz w:val="22"/>
    </w:rPr>
  </w:style>
  <w:style w:type="paragraph" w:customStyle="1" w:styleId="FontStyle39">
    <w:name w:val="Font Style39"/>
    <w:link w:val="FontStyle390"/>
    <w:rPr>
      <w:rFonts w:ascii="Times New Roman" w:hAnsi="Times New Roman"/>
      <w:b/>
      <w:spacing w:val="-20"/>
      <w:sz w:val="26"/>
    </w:rPr>
  </w:style>
  <w:style w:type="character" w:customStyle="1" w:styleId="FontStyle390">
    <w:name w:val="Font Style39"/>
    <w:link w:val="FontStyle39"/>
    <w:rPr>
      <w:rFonts w:ascii="Times New Roman" w:hAnsi="Times New Roman"/>
      <w:b/>
      <w:spacing w:val="-20"/>
      <w:sz w:val="26"/>
    </w:rPr>
  </w:style>
  <w:style w:type="paragraph" w:customStyle="1" w:styleId="Style14">
    <w:name w:val="Style14"/>
    <w:basedOn w:val="a"/>
    <w:link w:val="Style140"/>
    <w:pPr>
      <w:spacing w:line="294" w:lineRule="exact"/>
      <w:jc w:val="center"/>
    </w:pPr>
  </w:style>
  <w:style w:type="character" w:customStyle="1" w:styleId="Style140">
    <w:name w:val="Style14"/>
    <w:basedOn w:val="1"/>
    <w:link w:val="Style14"/>
    <w:rPr>
      <w:rFonts w:ascii="Franklin Gothic Demi Cond" w:hAnsi="Franklin Gothic Demi Cond"/>
      <w:sz w:val="24"/>
    </w:rPr>
  </w:style>
  <w:style w:type="paragraph" w:customStyle="1" w:styleId="Style31">
    <w:name w:val="Style31"/>
    <w:basedOn w:val="a"/>
    <w:link w:val="Style310"/>
    <w:pPr>
      <w:spacing w:line="288" w:lineRule="exact"/>
      <w:ind w:left="754" w:hanging="754"/>
    </w:pPr>
  </w:style>
  <w:style w:type="character" w:customStyle="1" w:styleId="Style310">
    <w:name w:val="Style31"/>
    <w:basedOn w:val="1"/>
    <w:link w:val="Style31"/>
    <w:rPr>
      <w:rFonts w:ascii="Franklin Gothic Demi Cond" w:hAnsi="Franklin Gothic Demi Cond"/>
      <w:sz w:val="24"/>
    </w:rPr>
  </w:style>
  <w:style w:type="paragraph" w:customStyle="1" w:styleId="FontStyle57">
    <w:name w:val="Font Style57"/>
    <w:link w:val="FontStyle570"/>
    <w:rPr>
      <w:rFonts w:ascii="Times New Roman" w:hAnsi="Times New Roman"/>
      <w:b/>
      <w:i/>
      <w:spacing w:val="-30"/>
      <w:sz w:val="50"/>
    </w:rPr>
  </w:style>
  <w:style w:type="character" w:customStyle="1" w:styleId="FontStyle570">
    <w:name w:val="Font Style57"/>
    <w:link w:val="FontStyle57"/>
    <w:rPr>
      <w:rFonts w:ascii="Times New Roman" w:hAnsi="Times New Roman"/>
      <w:b/>
      <w:i/>
      <w:spacing w:val="-30"/>
      <w:sz w:val="50"/>
    </w:rPr>
  </w:style>
  <w:style w:type="paragraph" w:customStyle="1" w:styleId="Style5">
    <w:name w:val="Style5"/>
    <w:basedOn w:val="a"/>
    <w:link w:val="Style50"/>
    <w:pPr>
      <w:spacing w:line="290" w:lineRule="exact"/>
    </w:pPr>
  </w:style>
  <w:style w:type="character" w:customStyle="1" w:styleId="Style50">
    <w:name w:val="Style5"/>
    <w:basedOn w:val="1"/>
    <w:link w:val="Style5"/>
    <w:rPr>
      <w:rFonts w:ascii="Franklin Gothic Demi Cond" w:hAnsi="Franklin Gothic Demi Cond"/>
      <w:sz w:val="24"/>
    </w:rPr>
  </w:style>
  <w:style w:type="paragraph" w:customStyle="1" w:styleId="FontStyle58">
    <w:name w:val="Font Style58"/>
    <w:link w:val="FontStyle580"/>
    <w:rPr>
      <w:sz w:val="14"/>
    </w:rPr>
  </w:style>
  <w:style w:type="character" w:customStyle="1" w:styleId="FontStyle580">
    <w:name w:val="Font Style58"/>
    <w:link w:val="FontStyle58"/>
    <w:rPr>
      <w:rFonts w:ascii="Franklin Gothic Demi Cond" w:hAnsi="Franklin Gothic Demi Cond"/>
      <w:sz w:val="14"/>
    </w:rPr>
  </w:style>
  <w:style w:type="paragraph" w:customStyle="1" w:styleId="Style9">
    <w:name w:val="Style9"/>
    <w:basedOn w:val="a"/>
    <w:link w:val="Style90"/>
  </w:style>
  <w:style w:type="character" w:customStyle="1" w:styleId="Style90">
    <w:name w:val="Style9"/>
    <w:basedOn w:val="1"/>
    <w:link w:val="Style9"/>
    <w:rPr>
      <w:rFonts w:ascii="Franklin Gothic Demi Cond" w:hAnsi="Franklin Gothic Demi Cond"/>
      <w:sz w:val="24"/>
    </w:rPr>
  </w:style>
  <w:style w:type="paragraph" w:customStyle="1" w:styleId="FontStyle51">
    <w:name w:val="Font Style51"/>
    <w:link w:val="FontStyle510"/>
    <w:rPr>
      <w:rFonts w:ascii="Times New Roman" w:hAnsi="Times New Roman"/>
      <w:b/>
      <w:sz w:val="18"/>
    </w:rPr>
  </w:style>
  <w:style w:type="character" w:customStyle="1" w:styleId="FontStyle510">
    <w:name w:val="Font Style51"/>
    <w:link w:val="FontStyle51"/>
    <w:rPr>
      <w:rFonts w:ascii="Times New Roman" w:hAnsi="Times New Roman"/>
      <w:b/>
      <w:sz w:val="18"/>
    </w:rPr>
  </w:style>
  <w:style w:type="paragraph" w:customStyle="1" w:styleId="ConsPlusTitle">
    <w:name w:val="ConsPlusTitle"/>
    <w:link w:val="ConsPlusTitle0"/>
    <w:pPr>
      <w:widowControl w:val="0"/>
    </w:pPr>
    <w:rPr>
      <w:rFonts w:ascii="Arial" w:hAnsi="Arial"/>
      <w:b/>
    </w:rPr>
  </w:style>
  <w:style w:type="character" w:customStyle="1" w:styleId="ConsPlusTitle0">
    <w:name w:val="ConsPlusTitle"/>
    <w:link w:val="ConsPlusTitle"/>
    <w:rPr>
      <w:rFonts w:ascii="Arial" w:hAnsi="Arial"/>
      <w:b/>
    </w:rPr>
  </w:style>
  <w:style w:type="paragraph" w:customStyle="1" w:styleId="23">
    <w:name w:val="Основной текст (2)"/>
    <w:basedOn w:val="a"/>
    <w:link w:val="24"/>
    <w:pPr>
      <w:spacing w:before="480" w:line="413" w:lineRule="exact"/>
      <w:ind w:left="1260" w:hanging="1260"/>
      <w:jc w:val="both"/>
    </w:pPr>
    <w:rPr>
      <w:rFonts w:ascii="Times New Roman" w:hAnsi="Times New Roman"/>
      <w:sz w:val="20"/>
    </w:rPr>
  </w:style>
  <w:style w:type="character" w:customStyle="1" w:styleId="24">
    <w:name w:val="Основной текст (2)"/>
    <w:basedOn w:val="1"/>
    <w:link w:val="23"/>
    <w:rPr>
      <w:rFonts w:ascii="Times New Roman" w:hAnsi="Times New Roman"/>
      <w:sz w:val="20"/>
    </w:rPr>
  </w:style>
  <w:style w:type="paragraph" w:customStyle="1" w:styleId="FontStyle41">
    <w:name w:val="Font Style41"/>
    <w:link w:val="FontStyle410"/>
    <w:rPr>
      <w:rFonts w:ascii="Times New Roman" w:hAnsi="Times New Roman"/>
      <w:sz w:val="12"/>
    </w:rPr>
  </w:style>
  <w:style w:type="character" w:customStyle="1" w:styleId="FontStyle410">
    <w:name w:val="Font Style41"/>
    <w:link w:val="FontStyle41"/>
    <w:rPr>
      <w:rFonts w:ascii="Times New Roman" w:hAnsi="Times New Roman"/>
      <w:sz w:val="12"/>
    </w:rPr>
  </w:style>
  <w:style w:type="paragraph" w:customStyle="1" w:styleId="Style6">
    <w:name w:val="Style6"/>
    <w:basedOn w:val="a"/>
    <w:link w:val="Style60"/>
    <w:pPr>
      <w:spacing w:line="293" w:lineRule="exact"/>
      <w:jc w:val="both"/>
    </w:pPr>
  </w:style>
  <w:style w:type="character" w:customStyle="1" w:styleId="Style60">
    <w:name w:val="Style6"/>
    <w:basedOn w:val="1"/>
    <w:link w:val="Style6"/>
    <w:rPr>
      <w:rFonts w:ascii="Franklin Gothic Demi Cond" w:hAnsi="Franklin Gothic Demi Cond"/>
      <w:sz w:val="24"/>
    </w:rPr>
  </w:style>
  <w:style w:type="paragraph" w:customStyle="1" w:styleId="FontStyle52">
    <w:name w:val="Font Style52"/>
    <w:link w:val="FontStyle520"/>
    <w:rPr>
      <w:rFonts w:ascii="Times New Roman" w:hAnsi="Times New Roman"/>
      <w:b/>
      <w:sz w:val="18"/>
    </w:rPr>
  </w:style>
  <w:style w:type="character" w:customStyle="1" w:styleId="FontStyle520">
    <w:name w:val="Font Style52"/>
    <w:link w:val="FontStyle52"/>
    <w:rPr>
      <w:rFonts w:ascii="Times New Roman" w:hAnsi="Times New Roman"/>
      <w:b/>
      <w:sz w:val="18"/>
    </w:rPr>
  </w:style>
  <w:style w:type="paragraph" w:customStyle="1" w:styleId="Style27">
    <w:name w:val="Style27"/>
    <w:basedOn w:val="a"/>
    <w:link w:val="Style270"/>
  </w:style>
  <w:style w:type="character" w:customStyle="1" w:styleId="Style270">
    <w:name w:val="Style27"/>
    <w:basedOn w:val="1"/>
    <w:link w:val="Style27"/>
    <w:rPr>
      <w:rFonts w:ascii="Franklin Gothic Demi Cond" w:hAnsi="Franklin Gothic Demi Cond"/>
      <w:sz w:val="24"/>
    </w:rPr>
  </w:style>
  <w:style w:type="paragraph" w:customStyle="1" w:styleId="Style15">
    <w:name w:val="Style15"/>
    <w:basedOn w:val="a"/>
    <w:link w:val="Style150"/>
  </w:style>
  <w:style w:type="character" w:customStyle="1" w:styleId="Style150">
    <w:name w:val="Style15"/>
    <w:basedOn w:val="1"/>
    <w:link w:val="Style15"/>
    <w:rPr>
      <w:rFonts w:ascii="Franklin Gothic Demi Cond" w:hAnsi="Franklin Gothic Demi Cond"/>
      <w:sz w:val="24"/>
    </w:rPr>
  </w:style>
  <w:style w:type="paragraph" w:styleId="a7">
    <w:name w:val="Normal (Web)"/>
    <w:basedOn w:val="a"/>
    <w:link w:val="a8"/>
    <w:pPr>
      <w:widowControl/>
      <w:spacing w:beforeAutospacing="1" w:afterAutospacing="1"/>
    </w:pPr>
    <w:rPr>
      <w:rFonts w:ascii="Times New Roman" w:hAnsi="Times New Roman"/>
    </w:rPr>
  </w:style>
  <w:style w:type="character" w:customStyle="1" w:styleId="a8">
    <w:name w:val="Обычный (веб) Знак"/>
    <w:basedOn w:val="1"/>
    <w:link w:val="a7"/>
    <w:rPr>
      <w:rFonts w:ascii="Times New Roman" w:hAnsi="Times New Roman"/>
      <w:sz w:val="24"/>
    </w:rPr>
  </w:style>
  <w:style w:type="paragraph" w:customStyle="1" w:styleId="Style3">
    <w:name w:val="Style3"/>
    <w:basedOn w:val="a"/>
    <w:link w:val="Style30"/>
    <w:pPr>
      <w:spacing w:line="290" w:lineRule="exact"/>
      <w:ind w:firstLine="485"/>
      <w:jc w:val="both"/>
    </w:pPr>
  </w:style>
  <w:style w:type="character" w:customStyle="1" w:styleId="Style30">
    <w:name w:val="Style3"/>
    <w:basedOn w:val="1"/>
    <w:link w:val="Style3"/>
    <w:rPr>
      <w:rFonts w:ascii="Franklin Gothic Demi Cond" w:hAnsi="Franklin Gothic Demi Cond"/>
      <w:sz w:val="24"/>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FontStyle38">
    <w:name w:val="Font Style38"/>
    <w:link w:val="FontStyle380"/>
    <w:rPr>
      <w:rFonts w:ascii="Cambria" w:hAnsi="Cambria"/>
      <w:sz w:val="14"/>
    </w:rPr>
  </w:style>
  <w:style w:type="character" w:customStyle="1" w:styleId="FontStyle380">
    <w:name w:val="Font Style38"/>
    <w:link w:val="FontStyle38"/>
    <w:rPr>
      <w:rFonts w:ascii="Cambria" w:hAnsi="Cambria"/>
      <w:sz w:val="14"/>
    </w:rPr>
  </w:style>
  <w:style w:type="paragraph" w:styleId="a9">
    <w:name w:val="header"/>
    <w:basedOn w:val="a"/>
    <w:link w:val="aa"/>
    <w:pPr>
      <w:tabs>
        <w:tab w:val="center" w:pos="4677"/>
        <w:tab w:val="right" w:pos="9355"/>
      </w:tabs>
    </w:pPr>
  </w:style>
  <w:style w:type="character" w:customStyle="1" w:styleId="aa">
    <w:name w:val="Верхний колонтитул Знак"/>
    <w:basedOn w:val="1"/>
    <w:link w:val="a9"/>
    <w:rPr>
      <w:rFonts w:ascii="Franklin Gothic Demi Cond" w:hAnsi="Franklin Gothic Demi Cond"/>
      <w:sz w:val="24"/>
    </w:rPr>
  </w:style>
  <w:style w:type="paragraph" w:customStyle="1" w:styleId="FontStyle36">
    <w:name w:val="Font Style36"/>
    <w:link w:val="FontStyle360"/>
    <w:rPr>
      <w:rFonts w:ascii="Times New Roman" w:hAnsi="Times New Roman"/>
      <w:sz w:val="24"/>
    </w:rPr>
  </w:style>
  <w:style w:type="character" w:customStyle="1" w:styleId="FontStyle360">
    <w:name w:val="Font Style36"/>
    <w:link w:val="FontStyle36"/>
    <w:rPr>
      <w:rFonts w:ascii="Times New Roman" w:hAnsi="Times New Roman"/>
      <w:sz w:val="24"/>
    </w:rPr>
  </w:style>
  <w:style w:type="paragraph" w:customStyle="1" w:styleId="FontStyle45">
    <w:name w:val="Font Style45"/>
    <w:link w:val="FontStyle450"/>
    <w:rPr>
      <w:rFonts w:ascii="Times New Roman" w:hAnsi="Times New Roman"/>
      <w:spacing w:val="20"/>
      <w:sz w:val="32"/>
    </w:rPr>
  </w:style>
  <w:style w:type="character" w:customStyle="1" w:styleId="FontStyle450">
    <w:name w:val="Font Style45"/>
    <w:link w:val="FontStyle45"/>
    <w:rPr>
      <w:rFonts w:ascii="Times New Roman" w:hAnsi="Times New Roman"/>
      <w:spacing w:val="20"/>
      <w:sz w:val="32"/>
    </w:rPr>
  </w:style>
  <w:style w:type="paragraph" w:customStyle="1" w:styleId="Style21">
    <w:name w:val="Style21"/>
    <w:basedOn w:val="a"/>
    <w:link w:val="Style210"/>
  </w:style>
  <w:style w:type="character" w:customStyle="1" w:styleId="Style210">
    <w:name w:val="Style21"/>
    <w:basedOn w:val="1"/>
    <w:link w:val="Style21"/>
    <w:rPr>
      <w:rFonts w:ascii="Franklin Gothic Demi Cond" w:hAnsi="Franklin Gothic Demi Cond"/>
      <w:sz w:val="24"/>
    </w:rPr>
  </w:style>
  <w:style w:type="paragraph" w:customStyle="1" w:styleId="FontStyle59">
    <w:name w:val="Font Style59"/>
    <w:link w:val="FontStyle590"/>
    <w:rPr>
      <w:rFonts w:ascii="Times New Roman" w:hAnsi="Times New Roman"/>
      <w:b/>
      <w:i/>
      <w:sz w:val="16"/>
    </w:rPr>
  </w:style>
  <w:style w:type="character" w:customStyle="1" w:styleId="FontStyle590">
    <w:name w:val="Font Style59"/>
    <w:link w:val="FontStyle59"/>
    <w:rPr>
      <w:rFonts w:ascii="Times New Roman" w:hAnsi="Times New Roman"/>
      <w:b/>
      <w:i/>
      <w:sz w:val="16"/>
    </w:rPr>
  </w:style>
  <w:style w:type="paragraph" w:customStyle="1" w:styleId="Style12">
    <w:name w:val="Style12"/>
    <w:basedOn w:val="a"/>
    <w:link w:val="Style120"/>
  </w:style>
  <w:style w:type="character" w:customStyle="1" w:styleId="Style120">
    <w:name w:val="Style12"/>
    <w:basedOn w:val="1"/>
    <w:link w:val="Style12"/>
    <w:rPr>
      <w:rFonts w:ascii="Franklin Gothic Demi Cond" w:hAnsi="Franklin Gothic Demi Cond"/>
      <w:sz w:val="24"/>
    </w:rPr>
  </w:style>
  <w:style w:type="paragraph" w:customStyle="1" w:styleId="Style28">
    <w:name w:val="Style28"/>
    <w:basedOn w:val="a"/>
    <w:link w:val="Style280"/>
    <w:pPr>
      <w:spacing w:line="302" w:lineRule="exact"/>
      <w:ind w:firstLine="250"/>
    </w:pPr>
  </w:style>
  <w:style w:type="character" w:customStyle="1" w:styleId="Style280">
    <w:name w:val="Style28"/>
    <w:basedOn w:val="1"/>
    <w:link w:val="Style28"/>
    <w:rPr>
      <w:rFonts w:ascii="Franklin Gothic Demi Cond" w:hAnsi="Franklin Gothic Demi Cond"/>
      <w:sz w:val="24"/>
    </w:rPr>
  </w:style>
  <w:style w:type="paragraph" w:customStyle="1" w:styleId="Style32">
    <w:name w:val="Style32"/>
    <w:basedOn w:val="a"/>
    <w:link w:val="Style320"/>
  </w:style>
  <w:style w:type="character" w:customStyle="1" w:styleId="Style320">
    <w:name w:val="Style32"/>
    <w:basedOn w:val="1"/>
    <w:link w:val="Style32"/>
    <w:rPr>
      <w:rFonts w:ascii="Franklin Gothic Demi Cond" w:hAnsi="Franklin Gothic Demi Cond"/>
      <w:sz w:val="24"/>
    </w:rPr>
  </w:style>
  <w:style w:type="paragraph" w:customStyle="1" w:styleId="FontStyle48">
    <w:name w:val="Font Style48"/>
    <w:link w:val="FontStyle480"/>
    <w:rPr>
      <w:rFonts w:ascii="Times New Roman" w:hAnsi="Times New Roman"/>
      <w:i/>
      <w:sz w:val="24"/>
    </w:rPr>
  </w:style>
  <w:style w:type="character" w:customStyle="1" w:styleId="FontStyle480">
    <w:name w:val="Font Style48"/>
    <w:link w:val="FontStyle48"/>
    <w:rPr>
      <w:rFonts w:ascii="Times New Roman" w:hAnsi="Times New Roman"/>
      <w:i/>
      <w:sz w:val="24"/>
    </w:rPr>
  </w:style>
  <w:style w:type="character" w:customStyle="1" w:styleId="50">
    <w:name w:val="Заголовок 5 Знак"/>
    <w:link w:val="5"/>
    <w:rPr>
      <w:rFonts w:ascii="XO Thames" w:hAnsi="XO Thames"/>
      <w:b/>
      <w:sz w:val="22"/>
    </w:rPr>
  </w:style>
  <w:style w:type="paragraph" w:customStyle="1" w:styleId="Style1">
    <w:name w:val="Style1"/>
    <w:basedOn w:val="a"/>
    <w:link w:val="Style10"/>
  </w:style>
  <w:style w:type="character" w:customStyle="1" w:styleId="Style10">
    <w:name w:val="Style1"/>
    <w:basedOn w:val="1"/>
    <w:link w:val="Style1"/>
    <w:rPr>
      <w:rFonts w:ascii="Franklin Gothic Demi Cond" w:hAnsi="Franklin Gothic Demi Cond"/>
      <w:sz w:val="24"/>
    </w:rPr>
  </w:style>
  <w:style w:type="paragraph" w:customStyle="1" w:styleId="FontStyle46">
    <w:name w:val="Font Style46"/>
    <w:link w:val="FontStyle460"/>
    <w:rPr>
      <w:rFonts w:ascii="Times New Roman" w:hAnsi="Times New Roman"/>
      <w:i/>
      <w:sz w:val="24"/>
    </w:rPr>
  </w:style>
  <w:style w:type="character" w:customStyle="1" w:styleId="FontStyle460">
    <w:name w:val="Font Style46"/>
    <w:link w:val="FontStyle46"/>
    <w:rPr>
      <w:rFonts w:ascii="Times New Roman" w:hAnsi="Times New Roman"/>
      <w:i/>
      <w:sz w:val="24"/>
    </w:rPr>
  </w:style>
  <w:style w:type="paragraph" w:customStyle="1" w:styleId="FontStyle42">
    <w:name w:val="Font Style42"/>
    <w:link w:val="FontStyle420"/>
    <w:rPr>
      <w:rFonts w:ascii="Cambria" w:hAnsi="Cambria"/>
      <w:b/>
      <w:sz w:val="12"/>
    </w:rPr>
  </w:style>
  <w:style w:type="character" w:customStyle="1" w:styleId="FontStyle420">
    <w:name w:val="Font Style42"/>
    <w:link w:val="FontStyle42"/>
    <w:rPr>
      <w:rFonts w:ascii="Cambria" w:hAnsi="Cambria"/>
      <w:b/>
      <w:sz w:val="12"/>
    </w:rPr>
  </w:style>
  <w:style w:type="paragraph" w:customStyle="1" w:styleId="FontStyle53">
    <w:name w:val="Font Style53"/>
    <w:link w:val="FontStyle530"/>
    <w:rPr>
      <w:rFonts w:ascii="Century Gothic" w:hAnsi="Century Gothic"/>
      <w:b/>
      <w:i/>
      <w:sz w:val="56"/>
    </w:rPr>
  </w:style>
  <w:style w:type="character" w:customStyle="1" w:styleId="FontStyle530">
    <w:name w:val="Font Style53"/>
    <w:link w:val="FontStyle53"/>
    <w:rPr>
      <w:rFonts w:ascii="Century Gothic" w:hAnsi="Century Gothic"/>
      <w:b/>
      <w:i/>
      <w:sz w:val="56"/>
    </w:rPr>
  </w:style>
  <w:style w:type="paragraph" w:customStyle="1" w:styleId="Style19">
    <w:name w:val="Style19"/>
    <w:basedOn w:val="a"/>
    <w:link w:val="Style190"/>
  </w:style>
  <w:style w:type="character" w:customStyle="1" w:styleId="Style190">
    <w:name w:val="Style19"/>
    <w:basedOn w:val="1"/>
    <w:link w:val="Style19"/>
    <w:rPr>
      <w:rFonts w:ascii="Franklin Gothic Demi Cond" w:hAnsi="Franklin Gothic Demi Cond"/>
      <w:sz w:val="24"/>
    </w:rPr>
  </w:style>
  <w:style w:type="character" w:customStyle="1" w:styleId="11">
    <w:name w:val="Заголовок 1 Знак"/>
    <w:link w:val="10"/>
    <w:rPr>
      <w:rFonts w:ascii="XO Thames" w:hAnsi="XO Thames"/>
      <w:b/>
      <w:sz w:val="32"/>
    </w:rPr>
  </w:style>
  <w:style w:type="paragraph" w:customStyle="1" w:styleId="Style8">
    <w:name w:val="Style8"/>
    <w:basedOn w:val="a"/>
    <w:link w:val="Style80"/>
  </w:style>
  <w:style w:type="character" w:customStyle="1" w:styleId="Style80">
    <w:name w:val="Style8"/>
    <w:basedOn w:val="1"/>
    <w:link w:val="Style8"/>
    <w:rPr>
      <w:rFonts w:ascii="Franklin Gothic Demi Cond" w:hAnsi="Franklin Gothic Demi Cond"/>
      <w:sz w:val="24"/>
    </w:rPr>
  </w:style>
  <w:style w:type="paragraph" w:customStyle="1" w:styleId="13">
    <w:name w:val="Гиперссылка1"/>
    <w:link w:val="ab"/>
    <w:rPr>
      <w:color w:val="000080"/>
      <w:u w:val="single"/>
    </w:rPr>
  </w:style>
  <w:style w:type="character" w:styleId="ab">
    <w:name w:val="Hyperlink"/>
    <w:link w:val="13"/>
    <w:rPr>
      <w:color w:val="000080"/>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styleId="14">
    <w:name w:val="toc 1"/>
    <w:next w:val="a"/>
    <w:link w:val="15"/>
    <w:uiPriority w:val="39"/>
    <w:rPr>
      <w:rFonts w:ascii="XO Thames" w:hAnsi="XO Thames"/>
      <w:b/>
      <w:sz w:val="28"/>
    </w:rPr>
  </w:style>
  <w:style w:type="character" w:customStyle="1" w:styleId="15">
    <w:name w:val="Оглавление 1 Знак"/>
    <w:link w:val="14"/>
    <w:rPr>
      <w:rFonts w:ascii="XO Thames" w:hAnsi="XO Thames"/>
      <w:b/>
      <w:sz w:val="28"/>
    </w:rPr>
  </w:style>
  <w:style w:type="paragraph" w:customStyle="1" w:styleId="FontStyle47">
    <w:name w:val="Font Style47"/>
    <w:link w:val="FontStyle470"/>
    <w:rPr>
      <w:rFonts w:ascii="Times New Roman" w:hAnsi="Times New Roman"/>
      <w:sz w:val="12"/>
    </w:rPr>
  </w:style>
  <w:style w:type="character" w:customStyle="1" w:styleId="FontStyle470">
    <w:name w:val="Font Style47"/>
    <w:link w:val="FontStyle47"/>
    <w:rPr>
      <w:rFonts w:ascii="Times New Roman" w:hAnsi="Times New Roman"/>
      <w:sz w:val="12"/>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sz w:val="20"/>
    </w:rPr>
  </w:style>
  <w:style w:type="paragraph" w:customStyle="1" w:styleId="Style17">
    <w:name w:val="Style17"/>
    <w:basedOn w:val="a"/>
    <w:link w:val="Style170"/>
  </w:style>
  <w:style w:type="character" w:customStyle="1" w:styleId="Style170">
    <w:name w:val="Style17"/>
    <w:basedOn w:val="1"/>
    <w:link w:val="Style17"/>
    <w:rPr>
      <w:rFonts w:ascii="Franklin Gothic Demi Cond" w:hAnsi="Franklin Gothic Demi Cond"/>
      <w:sz w:val="24"/>
    </w:rPr>
  </w:style>
  <w:style w:type="paragraph" w:customStyle="1" w:styleId="FontStyle43">
    <w:name w:val="Font Style43"/>
    <w:link w:val="FontStyle430"/>
    <w:rPr>
      <w:rFonts w:ascii="MingLiU" w:hAnsi="MingLiU"/>
      <w:b/>
      <w:spacing w:val="-10"/>
      <w:sz w:val="12"/>
    </w:rPr>
  </w:style>
  <w:style w:type="character" w:customStyle="1" w:styleId="FontStyle430">
    <w:name w:val="Font Style43"/>
    <w:link w:val="FontStyle43"/>
    <w:rPr>
      <w:rFonts w:ascii="MingLiU" w:hAnsi="MingLiU"/>
      <w:b/>
      <w:spacing w:val="-10"/>
      <w:sz w:val="12"/>
    </w:rPr>
  </w:style>
  <w:style w:type="paragraph" w:customStyle="1" w:styleId="Style29">
    <w:name w:val="Style29"/>
    <w:basedOn w:val="a"/>
    <w:link w:val="Style290"/>
    <w:pPr>
      <w:spacing w:line="288" w:lineRule="exact"/>
    </w:pPr>
  </w:style>
  <w:style w:type="character" w:customStyle="1" w:styleId="Style290">
    <w:name w:val="Style29"/>
    <w:basedOn w:val="1"/>
    <w:link w:val="Style29"/>
    <w:rPr>
      <w:rFonts w:ascii="Franklin Gothic Demi Cond" w:hAnsi="Franklin Gothic Demi Cond"/>
      <w:sz w:val="24"/>
    </w:rPr>
  </w:style>
  <w:style w:type="paragraph" w:customStyle="1" w:styleId="FontStyle54">
    <w:name w:val="Font Style54"/>
    <w:link w:val="FontStyle540"/>
    <w:rPr>
      <w:rFonts w:ascii="Times New Roman" w:hAnsi="Times New Roman"/>
      <w:b/>
      <w:i/>
      <w:spacing w:val="30"/>
      <w:sz w:val="38"/>
    </w:rPr>
  </w:style>
  <w:style w:type="character" w:customStyle="1" w:styleId="FontStyle540">
    <w:name w:val="Font Style54"/>
    <w:link w:val="FontStyle54"/>
    <w:rPr>
      <w:rFonts w:ascii="Times New Roman" w:hAnsi="Times New Roman"/>
      <w:b/>
      <w:i/>
      <w:spacing w:val="30"/>
      <w:sz w:val="38"/>
    </w:rPr>
  </w:style>
  <w:style w:type="paragraph" w:customStyle="1" w:styleId="Style24">
    <w:name w:val="Style24"/>
    <w:basedOn w:val="a"/>
    <w:link w:val="Style240"/>
    <w:pPr>
      <w:spacing w:line="295" w:lineRule="exact"/>
      <w:ind w:firstLine="1666"/>
    </w:pPr>
  </w:style>
  <w:style w:type="character" w:customStyle="1" w:styleId="Style240">
    <w:name w:val="Style24"/>
    <w:basedOn w:val="1"/>
    <w:link w:val="Style24"/>
    <w:rPr>
      <w:rFonts w:ascii="Franklin Gothic Demi Cond" w:hAnsi="Franklin Gothic Demi Cond"/>
      <w:sz w:val="24"/>
    </w:rPr>
  </w:style>
  <w:style w:type="paragraph" w:customStyle="1" w:styleId="FontStyle49">
    <w:name w:val="Font Style49"/>
    <w:link w:val="FontStyle490"/>
    <w:rPr>
      <w:rFonts w:ascii="MS Gothic" w:hAnsi="MS Gothic"/>
      <w:sz w:val="16"/>
    </w:rPr>
  </w:style>
  <w:style w:type="character" w:customStyle="1" w:styleId="FontStyle490">
    <w:name w:val="Font Style49"/>
    <w:link w:val="FontStyle49"/>
    <w:rPr>
      <w:rFonts w:ascii="MS Gothic" w:hAnsi="MS Gothic"/>
      <w:sz w:val="16"/>
    </w:rPr>
  </w:style>
  <w:style w:type="paragraph" w:customStyle="1" w:styleId="Style18">
    <w:name w:val="Style18"/>
    <w:basedOn w:val="a"/>
    <w:link w:val="Style180"/>
  </w:style>
  <w:style w:type="character" w:customStyle="1" w:styleId="Style180">
    <w:name w:val="Style18"/>
    <w:basedOn w:val="1"/>
    <w:link w:val="Style18"/>
    <w:rPr>
      <w:rFonts w:ascii="Franklin Gothic Demi Cond" w:hAnsi="Franklin Gothic Demi Cond"/>
      <w:sz w:val="24"/>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FontStyle50">
    <w:name w:val="Font Style50"/>
    <w:link w:val="FontStyle500"/>
    <w:rPr>
      <w:sz w:val="18"/>
    </w:rPr>
  </w:style>
  <w:style w:type="character" w:customStyle="1" w:styleId="FontStyle500">
    <w:name w:val="Font Style50"/>
    <w:link w:val="FontStyle50"/>
    <w:rPr>
      <w:rFonts w:ascii="Franklin Gothic Demi Cond" w:hAnsi="Franklin Gothic Demi Cond"/>
      <w:sz w:val="18"/>
    </w:rPr>
  </w:style>
  <w:style w:type="paragraph" w:styleId="ac">
    <w:name w:val="No Spacing"/>
    <w:link w:val="ad"/>
    <w:rPr>
      <w:rFonts w:ascii="Calibri" w:hAnsi="Calibri"/>
      <w:sz w:val="22"/>
    </w:rPr>
  </w:style>
  <w:style w:type="character" w:customStyle="1" w:styleId="ad">
    <w:name w:val="Без интервала Знак"/>
    <w:link w:val="ac"/>
    <w:rPr>
      <w:rFonts w:ascii="Calibri" w:hAnsi="Calibri"/>
      <w:sz w:val="22"/>
    </w:rPr>
  </w:style>
  <w:style w:type="paragraph" w:customStyle="1" w:styleId="FontStyle55">
    <w:name w:val="Font Style55"/>
    <w:link w:val="FontStyle550"/>
    <w:rPr>
      <w:rFonts w:ascii="Times New Roman" w:hAnsi="Times New Roman"/>
      <w:spacing w:val="-20"/>
      <w:sz w:val="22"/>
    </w:rPr>
  </w:style>
  <w:style w:type="character" w:customStyle="1" w:styleId="FontStyle550">
    <w:name w:val="Font Style55"/>
    <w:link w:val="FontStyle55"/>
    <w:rPr>
      <w:rFonts w:ascii="Times New Roman" w:hAnsi="Times New Roman"/>
      <w:spacing w:val="-20"/>
      <w:sz w:val="22"/>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e">
    <w:name w:val="Balloon Text"/>
    <w:basedOn w:val="a"/>
    <w:link w:val="af"/>
    <w:rPr>
      <w:rFonts w:ascii="Tahoma" w:hAnsi="Tahoma"/>
      <w:sz w:val="16"/>
    </w:rPr>
  </w:style>
  <w:style w:type="character" w:customStyle="1" w:styleId="af">
    <w:name w:val="Текст выноски Знак"/>
    <w:basedOn w:val="1"/>
    <w:link w:val="ae"/>
    <w:rPr>
      <w:rFonts w:ascii="Tahoma" w:hAnsi="Tahoma"/>
      <w:sz w:val="16"/>
    </w:rPr>
  </w:style>
  <w:style w:type="paragraph" w:styleId="af0">
    <w:name w:val="footer"/>
    <w:basedOn w:val="a"/>
    <w:link w:val="af1"/>
    <w:pPr>
      <w:tabs>
        <w:tab w:val="center" w:pos="4677"/>
        <w:tab w:val="right" w:pos="9355"/>
      </w:tabs>
    </w:pPr>
  </w:style>
  <w:style w:type="character" w:customStyle="1" w:styleId="af1">
    <w:name w:val="Нижний колонтитул Знак"/>
    <w:basedOn w:val="1"/>
    <w:link w:val="af0"/>
    <w:rPr>
      <w:rFonts w:ascii="Franklin Gothic Demi Cond" w:hAnsi="Franklin Gothic Demi Cond"/>
      <w:sz w:val="24"/>
    </w:rPr>
  </w:style>
  <w:style w:type="paragraph" w:customStyle="1" w:styleId="FontStyle35">
    <w:name w:val="Font Style35"/>
    <w:link w:val="FontStyle350"/>
    <w:rPr>
      <w:sz w:val="16"/>
    </w:rPr>
  </w:style>
  <w:style w:type="character" w:customStyle="1" w:styleId="FontStyle350">
    <w:name w:val="Font Style35"/>
    <w:link w:val="FontStyle35"/>
    <w:rPr>
      <w:rFonts w:ascii="Franklin Gothic Demi Cond" w:hAnsi="Franklin Gothic Demi Cond"/>
      <w:sz w:val="16"/>
    </w:rPr>
  </w:style>
  <w:style w:type="paragraph" w:customStyle="1" w:styleId="Style23">
    <w:name w:val="Style23"/>
    <w:basedOn w:val="a"/>
    <w:link w:val="Style230"/>
    <w:pPr>
      <w:spacing w:line="294" w:lineRule="exact"/>
      <w:ind w:firstLine="672"/>
    </w:pPr>
  </w:style>
  <w:style w:type="character" w:customStyle="1" w:styleId="Style230">
    <w:name w:val="Style23"/>
    <w:basedOn w:val="1"/>
    <w:link w:val="Style23"/>
    <w:rPr>
      <w:rFonts w:ascii="Franklin Gothic Demi Cond" w:hAnsi="Franklin Gothic Demi Cond"/>
      <w:sz w:val="24"/>
    </w:rPr>
  </w:style>
  <w:style w:type="paragraph" w:customStyle="1" w:styleId="Style100">
    <w:name w:val="Style10"/>
    <w:basedOn w:val="a"/>
    <w:link w:val="Style101"/>
  </w:style>
  <w:style w:type="character" w:customStyle="1" w:styleId="Style101">
    <w:name w:val="Style10"/>
    <w:basedOn w:val="1"/>
    <w:link w:val="Style100"/>
    <w:rPr>
      <w:rFonts w:ascii="Franklin Gothic Demi Cond" w:hAnsi="Franklin Gothic Demi Cond"/>
      <w:sz w:val="24"/>
    </w:rPr>
  </w:style>
  <w:style w:type="paragraph" w:customStyle="1" w:styleId="FontStyle40">
    <w:name w:val="Font Style40"/>
    <w:link w:val="FontStyle400"/>
    <w:rPr>
      <w:rFonts w:ascii="Times New Roman" w:hAnsi="Times New Roman"/>
      <w:sz w:val="24"/>
    </w:rPr>
  </w:style>
  <w:style w:type="character" w:customStyle="1" w:styleId="FontStyle400">
    <w:name w:val="Font Style40"/>
    <w:link w:val="FontStyle40"/>
    <w:rPr>
      <w:rFonts w:ascii="Times New Roman" w:hAnsi="Times New Roman"/>
      <w:sz w:val="24"/>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FontStyle34">
    <w:name w:val="Font Style34"/>
    <w:link w:val="FontStyle340"/>
    <w:rPr>
      <w:rFonts w:ascii="Times New Roman" w:hAnsi="Times New Roman"/>
      <w:b/>
      <w:sz w:val="18"/>
    </w:rPr>
  </w:style>
  <w:style w:type="character" w:customStyle="1" w:styleId="FontStyle340">
    <w:name w:val="Font Style34"/>
    <w:link w:val="FontStyle34"/>
    <w:rPr>
      <w:rFonts w:ascii="Times New Roman" w:hAnsi="Times New Roman"/>
      <w:b/>
      <w:sz w:val="18"/>
    </w:rPr>
  </w:style>
  <w:style w:type="paragraph" w:styleId="af2">
    <w:name w:val="Body Text"/>
    <w:basedOn w:val="a"/>
    <w:link w:val="af3"/>
    <w:pPr>
      <w:widowControl/>
      <w:spacing w:after="120"/>
    </w:pPr>
    <w:rPr>
      <w:rFonts w:ascii="Times New Roman" w:hAnsi="Times New Roman"/>
    </w:rPr>
  </w:style>
  <w:style w:type="character" w:customStyle="1" w:styleId="af3">
    <w:name w:val="Основной текст Знак"/>
    <w:basedOn w:val="1"/>
    <w:link w:val="af2"/>
    <w:rPr>
      <w:rFonts w:ascii="Times New Roman" w:hAnsi="Times New Roman"/>
      <w:sz w:val="24"/>
    </w:rPr>
  </w:style>
  <w:style w:type="paragraph" w:customStyle="1" w:styleId="Style25">
    <w:name w:val="Style25"/>
    <w:basedOn w:val="a"/>
    <w:link w:val="Style250"/>
  </w:style>
  <w:style w:type="character" w:customStyle="1" w:styleId="Style250">
    <w:name w:val="Style25"/>
    <w:basedOn w:val="1"/>
    <w:link w:val="Style25"/>
    <w:rPr>
      <w:rFonts w:ascii="Franklin Gothic Demi Cond" w:hAnsi="Franklin Gothic Demi Cond"/>
      <w:sz w:val="24"/>
    </w:rPr>
  </w:style>
  <w:style w:type="paragraph" w:customStyle="1" w:styleId="Style22">
    <w:name w:val="Style22"/>
    <w:basedOn w:val="a"/>
    <w:link w:val="Style220"/>
  </w:style>
  <w:style w:type="character" w:customStyle="1" w:styleId="Style220">
    <w:name w:val="Style22"/>
    <w:basedOn w:val="1"/>
    <w:link w:val="Style22"/>
    <w:rPr>
      <w:rFonts w:ascii="Franklin Gothic Demi Cond" w:hAnsi="Franklin Gothic Demi Cond"/>
      <w:sz w:val="24"/>
    </w:rPr>
  </w:style>
  <w:style w:type="paragraph" w:styleId="af4">
    <w:name w:val="Subtitle"/>
    <w:next w:val="a"/>
    <w:link w:val="af5"/>
    <w:uiPriority w:val="11"/>
    <w:qFormat/>
    <w:pPr>
      <w:jc w:val="both"/>
    </w:pPr>
    <w:rPr>
      <w:rFonts w:ascii="XO Thames" w:hAnsi="XO Thames"/>
      <w:i/>
      <w:sz w:val="24"/>
    </w:rPr>
  </w:style>
  <w:style w:type="character" w:customStyle="1" w:styleId="af5">
    <w:name w:val="Подзаголовок Знак"/>
    <w:link w:val="af4"/>
    <w:rPr>
      <w:rFonts w:ascii="XO Thames" w:hAnsi="XO Thames"/>
      <w:i/>
      <w:sz w:val="24"/>
    </w:rPr>
  </w:style>
  <w:style w:type="paragraph" w:styleId="af6">
    <w:name w:val="Body Text Indent"/>
    <w:basedOn w:val="a"/>
    <w:link w:val="af7"/>
    <w:pPr>
      <w:spacing w:after="120"/>
      <w:ind w:left="283"/>
    </w:pPr>
  </w:style>
  <w:style w:type="character" w:customStyle="1" w:styleId="af7">
    <w:name w:val="Основной текст с отступом Знак"/>
    <w:basedOn w:val="1"/>
    <w:link w:val="af6"/>
    <w:rPr>
      <w:rFonts w:ascii="Franklin Gothic Demi Cond" w:hAnsi="Franklin Gothic Demi Cond"/>
      <w:sz w:val="24"/>
    </w:rPr>
  </w:style>
  <w:style w:type="paragraph" w:styleId="af8">
    <w:name w:val="Title"/>
    <w:next w:val="a"/>
    <w:link w:val="af9"/>
    <w:uiPriority w:val="10"/>
    <w:qFormat/>
    <w:pPr>
      <w:spacing w:before="567" w:after="567"/>
      <w:jc w:val="center"/>
    </w:pPr>
    <w:rPr>
      <w:rFonts w:ascii="XO Thames" w:hAnsi="XO Thames"/>
      <w:b/>
      <w:caps/>
      <w:sz w:val="40"/>
    </w:rPr>
  </w:style>
  <w:style w:type="character" w:customStyle="1" w:styleId="af9">
    <w:name w:val="Заголовок Знак"/>
    <w:link w:val="af8"/>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Style7">
    <w:name w:val="Style7"/>
    <w:basedOn w:val="a"/>
    <w:link w:val="Style70"/>
    <w:pPr>
      <w:jc w:val="center"/>
    </w:pPr>
  </w:style>
  <w:style w:type="character" w:customStyle="1" w:styleId="Style70">
    <w:name w:val="Style7"/>
    <w:basedOn w:val="1"/>
    <w:link w:val="Style7"/>
    <w:rPr>
      <w:rFonts w:ascii="Franklin Gothic Demi Cond" w:hAnsi="Franklin Gothic Demi Cond"/>
      <w:sz w:val="24"/>
    </w:rPr>
  </w:style>
  <w:style w:type="paragraph" w:customStyle="1" w:styleId="Style300">
    <w:name w:val="Style30"/>
    <w:basedOn w:val="a"/>
    <w:link w:val="Style301"/>
    <w:pPr>
      <w:spacing w:line="293" w:lineRule="exact"/>
      <w:jc w:val="both"/>
    </w:pPr>
  </w:style>
  <w:style w:type="character" w:customStyle="1" w:styleId="Style301">
    <w:name w:val="Style30"/>
    <w:basedOn w:val="1"/>
    <w:link w:val="Style300"/>
    <w:rPr>
      <w:rFonts w:ascii="Franklin Gothic Demi Cond" w:hAnsi="Franklin Gothic Demi Cond"/>
      <w:sz w:val="24"/>
    </w:rPr>
  </w:style>
  <w:style w:type="character" w:customStyle="1" w:styleId="20">
    <w:name w:val="Заголовок 2 Знак"/>
    <w:link w:val="2"/>
    <w:rPr>
      <w:rFonts w:ascii="XO Thames" w:hAnsi="XO Thames"/>
      <w:b/>
      <w:sz w:val="28"/>
    </w:rPr>
  </w:style>
  <w:style w:type="table" w:styleId="afa">
    <w:name w:val="Table Grid"/>
    <w:basedOn w:val="a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63000"/>
                <a:satMod val="300000"/>
              </a:schemeClr>
            </a:gs>
            <a:gs pos="100000">
              <a:schemeClr val="phClr">
                <a:tint val="8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60000"/>
                <a:satMod val="350000"/>
              </a:schemeClr>
            </a:gs>
            <a:gs pos="40000">
              <a:schemeClr val="phClr">
                <a:tint val="55000"/>
                <a:shade val="99000"/>
                <a:satMod val="350000"/>
              </a:schemeClr>
            </a:gs>
            <a:gs pos="100000">
              <a:schemeClr val="phClr">
                <a:shade val="20000"/>
                <a:satMod val="255000"/>
              </a:schemeClr>
            </a:gs>
          </a:gsLst>
        </a:gradFill>
        <a:gradFill>
          <a:gsLst>
            <a:gs pos="0">
              <a:schemeClr val="phClr">
                <a:tint val="2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3473</Words>
  <Characters>19798</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cp:lastPrinted>2023-02-14T10:17:00Z</cp:lastPrinted>
  <dcterms:created xsi:type="dcterms:W3CDTF">2023-02-14T10:10:00Z</dcterms:created>
  <dcterms:modified xsi:type="dcterms:W3CDTF">2023-02-14T10:20:00Z</dcterms:modified>
</cp:coreProperties>
</file>